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914F" w14:textId="323AEBA0" w:rsidR="007A1052" w:rsidRDefault="000B6C1D" w:rsidP="007A1052">
      <w:pPr>
        <w:spacing w:line="240" w:lineRule="auto"/>
        <w:ind w:left="360"/>
        <w:jc w:val="center"/>
        <w:rPr>
          <w:rFonts w:ascii="Arial" w:hAnsi="Arial" w:cs="Arial"/>
          <w:b/>
          <w:sz w:val="20"/>
          <w:szCs w:val="20"/>
        </w:rPr>
      </w:pPr>
      <w:bookmarkStart w:id="0" w:name="_GoBack"/>
      <w:bookmarkEnd w:id="0"/>
      <w:r>
        <w:rPr>
          <w:rFonts w:ascii="Arial" w:hAnsi="Arial" w:cs="Arial"/>
          <w:b/>
          <w:sz w:val="20"/>
          <w:szCs w:val="20"/>
        </w:rPr>
        <w:t>LEI Nº 1031</w:t>
      </w:r>
      <w:r w:rsidR="00BA2F0A">
        <w:rPr>
          <w:rFonts w:ascii="Arial" w:hAnsi="Arial" w:cs="Arial"/>
          <w:b/>
          <w:sz w:val="20"/>
          <w:szCs w:val="20"/>
        </w:rPr>
        <w:t xml:space="preserve">, DE </w:t>
      </w:r>
      <w:r>
        <w:rPr>
          <w:rFonts w:ascii="Arial" w:hAnsi="Arial" w:cs="Arial"/>
          <w:b/>
          <w:sz w:val="20"/>
          <w:szCs w:val="20"/>
        </w:rPr>
        <w:t>13</w:t>
      </w:r>
      <w:r w:rsidR="009E57C5">
        <w:rPr>
          <w:rFonts w:ascii="Arial" w:hAnsi="Arial" w:cs="Arial"/>
          <w:b/>
          <w:sz w:val="20"/>
          <w:szCs w:val="20"/>
        </w:rPr>
        <w:t xml:space="preserve"> DE </w:t>
      </w:r>
      <w:r>
        <w:rPr>
          <w:rFonts w:ascii="Arial" w:hAnsi="Arial" w:cs="Arial"/>
          <w:b/>
          <w:sz w:val="20"/>
          <w:szCs w:val="20"/>
        </w:rPr>
        <w:t>DEZEMBRO</w:t>
      </w:r>
      <w:r w:rsidR="009E57C5">
        <w:rPr>
          <w:rFonts w:ascii="Arial" w:hAnsi="Arial" w:cs="Arial"/>
          <w:b/>
          <w:sz w:val="20"/>
          <w:szCs w:val="20"/>
        </w:rPr>
        <w:t xml:space="preserve"> </w:t>
      </w:r>
      <w:r w:rsidR="007A1052">
        <w:rPr>
          <w:rFonts w:ascii="Arial" w:hAnsi="Arial" w:cs="Arial"/>
          <w:b/>
          <w:sz w:val="20"/>
          <w:szCs w:val="20"/>
        </w:rPr>
        <w:t>DE 202</w:t>
      </w:r>
      <w:r w:rsidR="00BE7BAB">
        <w:rPr>
          <w:rFonts w:ascii="Arial" w:hAnsi="Arial" w:cs="Arial"/>
          <w:b/>
          <w:sz w:val="20"/>
          <w:szCs w:val="20"/>
        </w:rPr>
        <w:t>2</w:t>
      </w:r>
      <w:r w:rsidR="00D5126D">
        <w:rPr>
          <w:rFonts w:ascii="Arial" w:hAnsi="Arial" w:cs="Arial"/>
          <w:b/>
          <w:sz w:val="20"/>
          <w:szCs w:val="20"/>
        </w:rPr>
        <w:t>.</w:t>
      </w:r>
    </w:p>
    <w:p w14:paraId="76267E6E" w14:textId="77777777" w:rsidR="00D5126D" w:rsidRDefault="00D5126D" w:rsidP="007A1052">
      <w:pPr>
        <w:spacing w:line="240" w:lineRule="auto"/>
        <w:ind w:left="360"/>
        <w:jc w:val="center"/>
        <w:rPr>
          <w:rFonts w:ascii="Arial" w:hAnsi="Arial" w:cs="Arial"/>
          <w:b/>
          <w:sz w:val="20"/>
          <w:szCs w:val="20"/>
        </w:rPr>
      </w:pPr>
    </w:p>
    <w:p w14:paraId="3DCD302E" w14:textId="77777777" w:rsidR="007A1052" w:rsidRDefault="007A1052" w:rsidP="007A1052">
      <w:pPr>
        <w:spacing w:after="0" w:line="240" w:lineRule="auto"/>
        <w:ind w:left="3603"/>
        <w:rPr>
          <w:rFonts w:ascii="Arial" w:hAnsi="Arial" w:cs="Arial"/>
          <w:sz w:val="20"/>
          <w:szCs w:val="20"/>
        </w:rPr>
      </w:pPr>
      <w:r>
        <w:rPr>
          <w:rFonts w:ascii="Arial" w:hAnsi="Arial" w:cs="Arial"/>
          <w:sz w:val="20"/>
          <w:szCs w:val="20"/>
        </w:rPr>
        <w:t xml:space="preserve">DISPÕE SOBRE A </w:t>
      </w:r>
      <w:r w:rsidR="009E57C5">
        <w:rPr>
          <w:rFonts w:ascii="Arial" w:hAnsi="Arial" w:cs="Arial"/>
          <w:sz w:val="20"/>
          <w:szCs w:val="20"/>
        </w:rPr>
        <w:t>LEI ORÇAMENTÁRIA ANUAL PARA 202</w:t>
      </w:r>
      <w:r w:rsidR="00ED7AC3">
        <w:rPr>
          <w:rFonts w:ascii="Arial" w:hAnsi="Arial" w:cs="Arial"/>
          <w:sz w:val="20"/>
          <w:szCs w:val="20"/>
        </w:rPr>
        <w:t>3</w:t>
      </w:r>
      <w:r>
        <w:rPr>
          <w:rFonts w:ascii="Arial" w:hAnsi="Arial" w:cs="Arial"/>
          <w:sz w:val="20"/>
          <w:szCs w:val="20"/>
        </w:rPr>
        <w:t xml:space="preserve"> E DÁ OUTRAS PROVIDÊNCIAS</w:t>
      </w:r>
    </w:p>
    <w:p w14:paraId="03BE360C" w14:textId="77777777" w:rsidR="007A1052" w:rsidRDefault="007A1052" w:rsidP="007A1052">
      <w:pPr>
        <w:spacing w:after="0" w:line="240" w:lineRule="auto"/>
        <w:ind w:left="3603"/>
        <w:rPr>
          <w:rFonts w:ascii="Arial" w:hAnsi="Arial" w:cs="Arial"/>
          <w:sz w:val="20"/>
          <w:szCs w:val="20"/>
        </w:rPr>
      </w:pPr>
    </w:p>
    <w:p w14:paraId="332C1BF7" w14:textId="77777777" w:rsidR="00D5126D" w:rsidRDefault="00D5126D" w:rsidP="007A1052">
      <w:pPr>
        <w:spacing w:after="0" w:line="240" w:lineRule="auto"/>
        <w:ind w:left="3603"/>
        <w:rPr>
          <w:rFonts w:ascii="Arial" w:hAnsi="Arial" w:cs="Arial"/>
          <w:sz w:val="20"/>
          <w:szCs w:val="20"/>
        </w:rPr>
      </w:pPr>
    </w:p>
    <w:p w14:paraId="3E398FA6" w14:textId="77777777" w:rsidR="007A1052" w:rsidRDefault="009E57C5" w:rsidP="007A1052">
      <w:pPr>
        <w:spacing w:after="0" w:line="240" w:lineRule="auto"/>
        <w:jc w:val="both"/>
        <w:rPr>
          <w:rFonts w:ascii="Arial" w:hAnsi="Arial" w:cs="Arial"/>
          <w:sz w:val="20"/>
          <w:szCs w:val="20"/>
        </w:rPr>
      </w:pPr>
      <w:r>
        <w:rPr>
          <w:rFonts w:ascii="Arial" w:hAnsi="Arial" w:cs="Arial"/>
          <w:sz w:val="20"/>
          <w:szCs w:val="20"/>
        </w:rPr>
        <w:t>Volcir Canuto</w:t>
      </w:r>
      <w:r w:rsidR="007A1052">
        <w:rPr>
          <w:rFonts w:ascii="Arial" w:hAnsi="Arial" w:cs="Arial"/>
          <w:sz w:val="20"/>
          <w:szCs w:val="20"/>
        </w:rPr>
        <w:t>, Prefeito Municipal de Brunópolis, Estado de Santa Catarina,</w:t>
      </w:r>
    </w:p>
    <w:p w14:paraId="4148A0A2" w14:textId="77777777" w:rsidR="007A1052" w:rsidRDefault="007A1052" w:rsidP="007A1052">
      <w:pPr>
        <w:spacing w:after="0" w:line="240" w:lineRule="auto"/>
        <w:jc w:val="both"/>
        <w:rPr>
          <w:rFonts w:ascii="Arial" w:hAnsi="Arial" w:cs="Arial"/>
          <w:sz w:val="20"/>
          <w:szCs w:val="20"/>
        </w:rPr>
      </w:pPr>
    </w:p>
    <w:p w14:paraId="1A472BB7" w14:textId="77777777" w:rsidR="007A1052" w:rsidRDefault="007A1052" w:rsidP="007A1052">
      <w:pPr>
        <w:spacing w:after="0" w:line="240" w:lineRule="auto"/>
        <w:jc w:val="both"/>
        <w:rPr>
          <w:rFonts w:ascii="Arial" w:hAnsi="Arial" w:cs="Arial"/>
          <w:sz w:val="20"/>
          <w:szCs w:val="20"/>
        </w:rPr>
      </w:pPr>
    </w:p>
    <w:p w14:paraId="3764BC2F" w14:textId="77777777" w:rsidR="007A1052" w:rsidRDefault="007A1052" w:rsidP="007A1052">
      <w:pPr>
        <w:spacing w:after="0" w:line="240" w:lineRule="auto"/>
        <w:jc w:val="center"/>
        <w:rPr>
          <w:rFonts w:ascii="Arial" w:hAnsi="Arial" w:cs="Arial"/>
          <w:sz w:val="20"/>
          <w:szCs w:val="20"/>
        </w:rPr>
      </w:pPr>
      <w:r>
        <w:rPr>
          <w:rFonts w:ascii="Arial" w:hAnsi="Arial" w:cs="Arial"/>
          <w:sz w:val="20"/>
          <w:szCs w:val="20"/>
        </w:rPr>
        <w:t>LEI:</w:t>
      </w:r>
    </w:p>
    <w:p w14:paraId="2E943376" w14:textId="77777777" w:rsidR="007A1052" w:rsidRPr="007A1052" w:rsidRDefault="007A1052" w:rsidP="007A1052">
      <w:pPr>
        <w:spacing w:after="0" w:line="240" w:lineRule="auto"/>
        <w:jc w:val="center"/>
        <w:rPr>
          <w:rFonts w:ascii="Arial" w:hAnsi="Arial" w:cs="Arial"/>
          <w:b/>
          <w:sz w:val="20"/>
          <w:szCs w:val="20"/>
        </w:rPr>
      </w:pPr>
      <w:r w:rsidRPr="007A1052">
        <w:rPr>
          <w:rFonts w:ascii="Arial" w:hAnsi="Arial" w:cs="Arial"/>
          <w:b/>
          <w:sz w:val="20"/>
          <w:szCs w:val="20"/>
        </w:rPr>
        <w:t>I – DO ORÇAMENTO DO MUNICÍPIO</w:t>
      </w:r>
    </w:p>
    <w:p w14:paraId="06870E49" w14:textId="77777777" w:rsidR="007A1052" w:rsidRDefault="007A1052" w:rsidP="007A1052">
      <w:pPr>
        <w:spacing w:after="0" w:line="240" w:lineRule="auto"/>
        <w:jc w:val="center"/>
        <w:rPr>
          <w:rFonts w:ascii="Arial" w:hAnsi="Arial" w:cs="Arial"/>
          <w:sz w:val="20"/>
          <w:szCs w:val="20"/>
        </w:rPr>
      </w:pPr>
    </w:p>
    <w:p w14:paraId="063BC6E3" w14:textId="74144CD5" w:rsidR="007A1052" w:rsidRDefault="007A1052" w:rsidP="00C246AC">
      <w:pPr>
        <w:spacing w:after="0" w:line="240" w:lineRule="auto"/>
        <w:jc w:val="both"/>
        <w:rPr>
          <w:rFonts w:ascii="Arial" w:hAnsi="Arial" w:cs="Arial"/>
          <w:sz w:val="20"/>
          <w:szCs w:val="20"/>
        </w:rPr>
      </w:pPr>
      <w:r>
        <w:rPr>
          <w:rFonts w:ascii="Arial" w:hAnsi="Arial" w:cs="Arial"/>
          <w:sz w:val="20"/>
          <w:szCs w:val="20"/>
        </w:rPr>
        <w:t>Art.1 O Orçamento Geral do Município de Brunópolis para o exercício de 202</w:t>
      </w:r>
      <w:r w:rsidR="00241AF0">
        <w:rPr>
          <w:rFonts w:ascii="Arial" w:hAnsi="Arial" w:cs="Arial"/>
          <w:sz w:val="20"/>
          <w:szCs w:val="20"/>
        </w:rPr>
        <w:t>3</w:t>
      </w:r>
      <w:r>
        <w:rPr>
          <w:rFonts w:ascii="Arial" w:hAnsi="Arial" w:cs="Arial"/>
          <w:sz w:val="20"/>
          <w:szCs w:val="20"/>
        </w:rPr>
        <w:t xml:space="preserve"> estima a Receita e fixa a Despesa em R$ </w:t>
      </w:r>
      <w:r w:rsidR="00151068">
        <w:rPr>
          <w:rFonts w:ascii="Arial" w:hAnsi="Arial" w:cs="Arial"/>
          <w:sz w:val="20"/>
          <w:szCs w:val="20"/>
        </w:rPr>
        <w:t>16.860</w:t>
      </w:r>
      <w:r w:rsidR="009E57C5">
        <w:rPr>
          <w:rFonts w:ascii="Arial" w:hAnsi="Arial" w:cs="Arial"/>
          <w:sz w:val="20"/>
          <w:szCs w:val="20"/>
        </w:rPr>
        <w:t>.000,00</w:t>
      </w:r>
      <w:r>
        <w:rPr>
          <w:rFonts w:ascii="Arial" w:hAnsi="Arial" w:cs="Arial"/>
          <w:sz w:val="20"/>
          <w:szCs w:val="20"/>
        </w:rPr>
        <w:t xml:space="preserve"> (</w:t>
      </w:r>
      <w:r w:rsidR="00151068">
        <w:rPr>
          <w:rFonts w:ascii="Arial" w:hAnsi="Arial" w:cs="Arial"/>
          <w:sz w:val="20"/>
          <w:szCs w:val="20"/>
        </w:rPr>
        <w:t>dezesseis milhões o oitocentos e sessenta</w:t>
      </w:r>
      <w:r w:rsidR="009E57C5">
        <w:rPr>
          <w:rFonts w:ascii="Arial" w:hAnsi="Arial" w:cs="Arial"/>
          <w:sz w:val="20"/>
          <w:szCs w:val="20"/>
        </w:rPr>
        <w:t xml:space="preserve"> mil reais).</w:t>
      </w:r>
    </w:p>
    <w:p w14:paraId="3E49A711" w14:textId="77777777" w:rsidR="007A1052" w:rsidRDefault="007A1052" w:rsidP="007A1052">
      <w:pPr>
        <w:spacing w:after="0" w:line="240" w:lineRule="auto"/>
        <w:rPr>
          <w:rFonts w:ascii="Arial" w:hAnsi="Arial" w:cs="Arial"/>
          <w:sz w:val="20"/>
          <w:szCs w:val="20"/>
        </w:rPr>
      </w:pPr>
    </w:p>
    <w:p w14:paraId="2A9AFE49" w14:textId="77777777" w:rsidR="007A1052" w:rsidRDefault="007A1052" w:rsidP="007A1052">
      <w:pPr>
        <w:spacing w:after="0" w:line="240" w:lineRule="auto"/>
        <w:jc w:val="center"/>
        <w:rPr>
          <w:rFonts w:ascii="Arial" w:hAnsi="Arial" w:cs="Arial"/>
          <w:b/>
          <w:sz w:val="20"/>
          <w:szCs w:val="20"/>
        </w:rPr>
      </w:pPr>
      <w:r w:rsidRPr="007A1052">
        <w:rPr>
          <w:rFonts w:ascii="Arial" w:hAnsi="Arial" w:cs="Arial"/>
          <w:b/>
          <w:sz w:val="20"/>
          <w:szCs w:val="20"/>
        </w:rPr>
        <w:t>II – DOS ORÇAMENTOS DOS PODERES EXECUTIVO E LEGISLATIVO</w:t>
      </w:r>
    </w:p>
    <w:p w14:paraId="1719F876" w14:textId="77777777" w:rsidR="007A1052" w:rsidRDefault="007A1052" w:rsidP="007A1052">
      <w:pPr>
        <w:spacing w:after="0" w:line="240" w:lineRule="auto"/>
        <w:jc w:val="center"/>
        <w:rPr>
          <w:rFonts w:ascii="Arial" w:hAnsi="Arial" w:cs="Arial"/>
          <w:b/>
          <w:sz w:val="20"/>
          <w:szCs w:val="20"/>
        </w:rPr>
      </w:pPr>
    </w:p>
    <w:p w14:paraId="5A5D7459" w14:textId="6DA6AF57" w:rsidR="00C246AC" w:rsidRDefault="00C246AC" w:rsidP="00C246AC">
      <w:pPr>
        <w:spacing w:after="0" w:line="240" w:lineRule="auto"/>
        <w:jc w:val="both"/>
        <w:rPr>
          <w:rFonts w:ascii="Arial" w:hAnsi="Arial" w:cs="Arial"/>
          <w:sz w:val="20"/>
          <w:szCs w:val="20"/>
        </w:rPr>
      </w:pPr>
      <w:r>
        <w:rPr>
          <w:rFonts w:ascii="Arial" w:hAnsi="Arial" w:cs="Arial"/>
          <w:sz w:val="20"/>
          <w:szCs w:val="20"/>
        </w:rPr>
        <w:t>Art.2 O Orçamento do Poder Executivo para o exercício de 202</w:t>
      </w:r>
      <w:r w:rsidR="00890215">
        <w:rPr>
          <w:rFonts w:ascii="Arial" w:hAnsi="Arial" w:cs="Arial"/>
          <w:sz w:val="20"/>
          <w:szCs w:val="20"/>
        </w:rPr>
        <w:t>2</w:t>
      </w:r>
      <w:r>
        <w:rPr>
          <w:rFonts w:ascii="Arial" w:hAnsi="Arial" w:cs="Arial"/>
          <w:sz w:val="20"/>
          <w:szCs w:val="20"/>
        </w:rPr>
        <w:t xml:space="preserve"> estima a receita em R$ </w:t>
      </w:r>
      <w:r w:rsidR="00241AF0">
        <w:rPr>
          <w:rFonts w:ascii="Arial" w:hAnsi="Arial" w:cs="Arial"/>
          <w:sz w:val="20"/>
          <w:szCs w:val="20"/>
        </w:rPr>
        <w:t>16.860</w:t>
      </w:r>
      <w:r w:rsidR="005D3C24">
        <w:rPr>
          <w:rFonts w:ascii="Arial" w:hAnsi="Arial" w:cs="Arial"/>
          <w:sz w:val="20"/>
          <w:szCs w:val="20"/>
        </w:rPr>
        <w:t>.000,00</w:t>
      </w:r>
      <w:r>
        <w:rPr>
          <w:rFonts w:ascii="Arial" w:hAnsi="Arial" w:cs="Arial"/>
          <w:sz w:val="20"/>
          <w:szCs w:val="20"/>
        </w:rPr>
        <w:t xml:space="preserve"> (</w:t>
      </w:r>
      <w:r w:rsidR="00241AF0">
        <w:rPr>
          <w:rFonts w:ascii="Arial" w:hAnsi="Arial" w:cs="Arial"/>
          <w:sz w:val="20"/>
          <w:szCs w:val="20"/>
        </w:rPr>
        <w:t>Dezesseis milhões oitocentos e sessenta e seis</w:t>
      </w:r>
      <w:r w:rsidR="005D3C24">
        <w:rPr>
          <w:rFonts w:ascii="Arial" w:hAnsi="Arial" w:cs="Arial"/>
          <w:sz w:val="20"/>
          <w:szCs w:val="20"/>
        </w:rPr>
        <w:t xml:space="preserve"> mil reais</w:t>
      </w:r>
      <w:r>
        <w:rPr>
          <w:rFonts w:ascii="Arial" w:hAnsi="Arial" w:cs="Arial"/>
          <w:sz w:val="20"/>
          <w:szCs w:val="20"/>
        </w:rPr>
        <w:t>), fixa as Despesas do Poder</w:t>
      </w:r>
      <w:r w:rsidR="005D3C24">
        <w:rPr>
          <w:rFonts w:ascii="Arial" w:hAnsi="Arial" w:cs="Arial"/>
          <w:sz w:val="20"/>
          <w:szCs w:val="20"/>
        </w:rPr>
        <w:t xml:space="preserve"> Legislativ</w:t>
      </w:r>
      <w:r w:rsidR="00241AF0">
        <w:rPr>
          <w:rFonts w:ascii="Arial" w:hAnsi="Arial" w:cs="Arial"/>
          <w:sz w:val="20"/>
          <w:szCs w:val="20"/>
        </w:rPr>
        <w:t xml:space="preserve">o </w:t>
      </w:r>
      <w:proofErr w:type="spellStart"/>
      <w:r w:rsidR="00241AF0">
        <w:rPr>
          <w:rFonts w:ascii="Arial" w:hAnsi="Arial" w:cs="Arial"/>
          <w:sz w:val="20"/>
          <w:szCs w:val="20"/>
        </w:rPr>
        <w:t>e</w:t>
      </w:r>
      <w:r w:rsidR="002A65BC">
        <w:rPr>
          <w:rFonts w:ascii="Arial" w:hAnsi="Arial" w:cs="Arial"/>
          <w:sz w:val="20"/>
          <w:szCs w:val="20"/>
        </w:rPr>
        <w:t>m</w:t>
      </w:r>
      <w:r w:rsidR="00241AF0">
        <w:rPr>
          <w:rFonts w:ascii="Arial" w:hAnsi="Arial" w:cs="Arial"/>
          <w:sz w:val="20"/>
          <w:szCs w:val="20"/>
        </w:rPr>
        <w:t>R</w:t>
      </w:r>
      <w:proofErr w:type="spellEnd"/>
      <w:r w:rsidR="00241AF0">
        <w:rPr>
          <w:rFonts w:ascii="Arial" w:hAnsi="Arial" w:cs="Arial"/>
          <w:sz w:val="20"/>
          <w:szCs w:val="20"/>
        </w:rPr>
        <w:t>$ 1.164.500,00</w:t>
      </w:r>
      <w:r>
        <w:rPr>
          <w:rFonts w:ascii="Arial" w:hAnsi="Arial" w:cs="Arial"/>
          <w:sz w:val="20"/>
          <w:szCs w:val="20"/>
        </w:rPr>
        <w:t xml:space="preserve"> (Um milhão </w:t>
      </w:r>
      <w:r w:rsidR="00241AF0">
        <w:rPr>
          <w:rFonts w:ascii="Arial" w:hAnsi="Arial" w:cs="Arial"/>
          <w:sz w:val="20"/>
          <w:szCs w:val="20"/>
        </w:rPr>
        <w:t>cento e sessenta e quatro mil e quinhentos reais</w:t>
      </w:r>
      <w:r>
        <w:rPr>
          <w:rFonts w:ascii="Arial" w:hAnsi="Arial" w:cs="Arial"/>
          <w:sz w:val="20"/>
          <w:szCs w:val="20"/>
        </w:rPr>
        <w:t xml:space="preserve">) e R$ </w:t>
      </w:r>
      <w:r w:rsidR="002A65BC" w:rsidRPr="002A65BC">
        <w:rPr>
          <w:rFonts w:ascii="Arial" w:hAnsi="Arial" w:cs="Arial"/>
          <w:sz w:val="20"/>
          <w:szCs w:val="20"/>
        </w:rPr>
        <w:t>15</w:t>
      </w:r>
      <w:r w:rsidR="002A65BC">
        <w:rPr>
          <w:rFonts w:ascii="Arial" w:hAnsi="Arial" w:cs="Arial"/>
          <w:sz w:val="20"/>
          <w:szCs w:val="20"/>
        </w:rPr>
        <w:t>.</w:t>
      </w:r>
      <w:r w:rsidR="002A65BC" w:rsidRPr="002A65BC">
        <w:rPr>
          <w:rFonts w:ascii="Arial" w:hAnsi="Arial" w:cs="Arial"/>
          <w:sz w:val="20"/>
          <w:szCs w:val="20"/>
        </w:rPr>
        <w:t>695</w:t>
      </w:r>
      <w:r w:rsidR="002A65BC">
        <w:rPr>
          <w:rFonts w:ascii="Arial" w:hAnsi="Arial" w:cs="Arial"/>
          <w:sz w:val="20"/>
          <w:szCs w:val="20"/>
        </w:rPr>
        <w:t>.</w:t>
      </w:r>
      <w:r w:rsidR="002A65BC" w:rsidRPr="002A65BC">
        <w:rPr>
          <w:rFonts w:ascii="Arial" w:hAnsi="Arial" w:cs="Arial"/>
          <w:sz w:val="20"/>
          <w:szCs w:val="20"/>
        </w:rPr>
        <w:t>500</w:t>
      </w:r>
      <w:r w:rsidR="00241AF0">
        <w:rPr>
          <w:rFonts w:ascii="Arial" w:hAnsi="Arial" w:cs="Arial"/>
          <w:sz w:val="20"/>
          <w:szCs w:val="20"/>
        </w:rPr>
        <w:t>,00</w:t>
      </w:r>
      <w:r w:rsidR="005D3C24">
        <w:rPr>
          <w:rFonts w:ascii="Arial" w:hAnsi="Arial" w:cs="Arial"/>
          <w:sz w:val="20"/>
          <w:szCs w:val="20"/>
        </w:rPr>
        <w:t xml:space="preserve"> (</w:t>
      </w:r>
      <w:r w:rsidR="002A65BC">
        <w:rPr>
          <w:rFonts w:ascii="Arial" w:hAnsi="Arial" w:cs="Arial"/>
          <w:sz w:val="20"/>
          <w:szCs w:val="20"/>
        </w:rPr>
        <w:t xml:space="preserve">quinze milhões, seiscentos e noventa e cinco mil e quinhentos </w:t>
      </w:r>
      <w:r w:rsidR="00241AF0">
        <w:rPr>
          <w:rFonts w:ascii="Arial" w:hAnsi="Arial" w:cs="Arial"/>
          <w:sz w:val="20"/>
          <w:szCs w:val="20"/>
        </w:rPr>
        <w:t>reais</w:t>
      </w:r>
      <w:r>
        <w:rPr>
          <w:rFonts w:ascii="Arial" w:hAnsi="Arial" w:cs="Arial"/>
          <w:sz w:val="20"/>
          <w:szCs w:val="20"/>
        </w:rPr>
        <w:t>) respectivamente.</w:t>
      </w:r>
    </w:p>
    <w:p w14:paraId="4E455DFC" w14:textId="77777777" w:rsidR="00C246AC" w:rsidRDefault="00C246AC" w:rsidP="00C246AC">
      <w:pPr>
        <w:spacing w:after="0" w:line="240" w:lineRule="auto"/>
        <w:jc w:val="both"/>
        <w:rPr>
          <w:rFonts w:ascii="Arial" w:hAnsi="Arial" w:cs="Arial"/>
          <w:sz w:val="20"/>
          <w:szCs w:val="20"/>
        </w:rPr>
      </w:pPr>
    </w:p>
    <w:p w14:paraId="56337CB7" w14:textId="77777777" w:rsidR="00C246AC" w:rsidRDefault="00C246AC" w:rsidP="00C246AC">
      <w:pPr>
        <w:spacing w:after="0" w:line="240" w:lineRule="auto"/>
        <w:jc w:val="both"/>
        <w:rPr>
          <w:rFonts w:ascii="Arial" w:hAnsi="Arial" w:cs="Arial"/>
          <w:sz w:val="20"/>
          <w:szCs w:val="20"/>
        </w:rPr>
      </w:pPr>
      <w:r>
        <w:rPr>
          <w:rFonts w:ascii="Arial" w:hAnsi="Arial" w:cs="Arial"/>
          <w:sz w:val="20"/>
          <w:szCs w:val="20"/>
        </w:rPr>
        <w:t xml:space="preserve">§1 Os orçamentos do Fundo Municipal de </w:t>
      </w:r>
      <w:r w:rsidR="00A43661">
        <w:rPr>
          <w:rFonts w:ascii="Arial" w:hAnsi="Arial" w:cs="Arial"/>
          <w:sz w:val="20"/>
          <w:szCs w:val="20"/>
        </w:rPr>
        <w:t>A</w:t>
      </w:r>
      <w:r>
        <w:rPr>
          <w:rFonts w:ascii="Arial" w:hAnsi="Arial" w:cs="Arial"/>
          <w:sz w:val="20"/>
          <w:szCs w:val="20"/>
        </w:rPr>
        <w:t>ssistência Social, do Fundo Municipal</w:t>
      </w:r>
      <w:r w:rsidR="00A43661">
        <w:rPr>
          <w:rFonts w:ascii="Arial" w:hAnsi="Arial" w:cs="Arial"/>
          <w:sz w:val="20"/>
          <w:szCs w:val="20"/>
        </w:rPr>
        <w:t xml:space="preserve"> da Infância e da Adolescência, </w:t>
      </w:r>
      <w:r>
        <w:rPr>
          <w:rFonts w:ascii="Arial" w:hAnsi="Arial" w:cs="Arial"/>
          <w:sz w:val="20"/>
          <w:szCs w:val="20"/>
        </w:rPr>
        <w:t xml:space="preserve">do Fundo Municipal de Habitação </w:t>
      </w:r>
      <w:r w:rsidR="00A43661">
        <w:rPr>
          <w:rFonts w:ascii="Arial" w:hAnsi="Arial" w:cs="Arial"/>
          <w:sz w:val="20"/>
          <w:szCs w:val="20"/>
        </w:rPr>
        <w:t xml:space="preserve">e do Fundo Municipal da Defesa Civil </w:t>
      </w:r>
      <w:r>
        <w:rPr>
          <w:rFonts w:ascii="Arial" w:hAnsi="Arial" w:cs="Arial"/>
          <w:sz w:val="20"/>
          <w:szCs w:val="20"/>
        </w:rPr>
        <w:t>integrarão o orçamento do Poder Executivo como órgãos e unidades orçamentárias, respeitados na fixação de suas despesas aquelas estabelecidas na legislação em vigor.</w:t>
      </w:r>
    </w:p>
    <w:p w14:paraId="10444F1A" w14:textId="77777777" w:rsidR="00C246AC" w:rsidRDefault="00C246AC" w:rsidP="00C246AC">
      <w:pPr>
        <w:spacing w:after="0" w:line="240" w:lineRule="auto"/>
        <w:jc w:val="both"/>
        <w:rPr>
          <w:rFonts w:ascii="Arial" w:hAnsi="Arial" w:cs="Arial"/>
          <w:sz w:val="20"/>
          <w:szCs w:val="20"/>
        </w:rPr>
      </w:pPr>
    </w:p>
    <w:p w14:paraId="279B4B06" w14:textId="77777777" w:rsidR="00C246AC" w:rsidRDefault="00C246AC" w:rsidP="00C246AC">
      <w:pPr>
        <w:spacing w:after="0" w:line="240" w:lineRule="auto"/>
        <w:jc w:val="both"/>
        <w:rPr>
          <w:rFonts w:ascii="Arial" w:hAnsi="Arial" w:cs="Arial"/>
          <w:sz w:val="20"/>
          <w:szCs w:val="20"/>
        </w:rPr>
      </w:pPr>
      <w:r>
        <w:rPr>
          <w:rFonts w:ascii="Arial" w:hAnsi="Arial" w:cs="Arial"/>
          <w:sz w:val="20"/>
          <w:szCs w:val="20"/>
        </w:rPr>
        <w:t>§2 O orçamento do Fundo Municipal d</w:t>
      </w:r>
      <w:r w:rsidR="005D3C24">
        <w:rPr>
          <w:rFonts w:ascii="Arial" w:hAnsi="Arial" w:cs="Arial"/>
          <w:sz w:val="20"/>
          <w:szCs w:val="20"/>
        </w:rPr>
        <w:t xml:space="preserve">e Saúde – FMS, no valor de R$ </w:t>
      </w:r>
      <w:r w:rsidR="00241AF0">
        <w:rPr>
          <w:rFonts w:ascii="Arial" w:hAnsi="Arial" w:cs="Arial"/>
          <w:sz w:val="20"/>
          <w:szCs w:val="20"/>
        </w:rPr>
        <w:t>3.395.003,00</w:t>
      </w:r>
      <w:r>
        <w:rPr>
          <w:rFonts w:ascii="Arial" w:hAnsi="Arial" w:cs="Arial"/>
          <w:sz w:val="20"/>
          <w:szCs w:val="20"/>
        </w:rPr>
        <w:t xml:space="preserve"> (</w:t>
      </w:r>
      <w:r w:rsidR="00241AF0">
        <w:rPr>
          <w:rFonts w:ascii="Arial" w:hAnsi="Arial" w:cs="Arial"/>
          <w:sz w:val="20"/>
          <w:szCs w:val="20"/>
        </w:rPr>
        <w:t>Três milhões trezentos e noventa e cinco mil e três reais</w:t>
      </w:r>
      <w:r>
        <w:rPr>
          <w:rFonts w:ascii="Arial" w:hAnsi="Arial" w:cs="Arial"/>
          <w:sz w:val="20"/>
          <w:szCs w:val="20"/>
        </w:rPr>
        <w:t>) integrará o orçamento do Poder Executivo como Unidade Gestora, respeitadas na fixação da despesa aquelas estabelecidas na legislação em vigor.</w:t>
      </w:r>
    </w:p>
    <w:p w14:paraId="0B99EFF6" w14:textId="77777777" w:rsidR="00C246AC" w:rsidRDefault="00C246AC" w:rsidP="00C246AC">
      <w:pPr>
        <w:spacing w:after="0" w:line="240" w:lineRule="auto"/>
        <w:jc w:val="both"/>
        <w:rPr>
          <w:rFonts w:ascii="Arial" w:hAnsi="Arial" w:cs="Arial"/>
          <w:sz w:val="20"/>
          <w:szCs w:val="20"/>
        </w:rPr>
      </w:pPr>
    </w:p>
    <w:p w14:paraId="2B976E7C" w14:textId="77777777" w:rsidR="00C246AC" w:rsidRDefault="00C246AC" w:rsidP="00C246AC">
      <w:pPr>
        <w:spacing w:after="0" w:line="240" w:lineRule="auto"/>
        <w:jc w:val="both"/>
        <w:rPr>
          <w:rFonts w:ascii="Arial" w:hAnsi="Arial" w:cs="Arial"/>
          <w:sz w:val="20"/>
          <w:szCs w:val="20"/>
        </w:rPr>
      </w:pPr>
      <w:r>
        <w:rPr>
          <w:rFonts w:ascii="Arial" w:hAnsi="Arial" w:cs="Arial"/>
          <w:sz w:val="20"/>
          <w:szCs w:val="20"/>
        </w:rPr>
        <w:t>§3 Observado o inciso I, § 8º, do artigo 120 da Constituição Estadual, é permitido ao Poder Executivo Municipal recompor dotações orçamentárias, em até o limite de um quarto do montante citado no caput deste artigo, mediante transposição, remanejamento ou transferências de valores entre Unidades Orçamentárias ou Gestoras, projetos, atividades, operações especiais, ou modalidades de aplicação.</w:t>
      </w:r>
    </w:p>
    <w:p w14:paraId="6B7654C6" w14:textId="77777777" w:rsidR="00C246AC" w:rsidRDefault="00C246AC" w:rsidP="00C246AC">
      <w:pPr>
        <w:spacing w:after="0" w:line="240" w:lineRule="auto"/>
        <w:jc w:val="both"/>
        <w:rPr>
          <w:rFonts w:ascii="Arial" w:hAnsi="Arial" w:cs="Arial"/>
          <w:sz w:val="20"/>
          <w:szCs w:val="20"/>
        </w:rPr>
      </w:pPr>
    </w:p>
    <w:p w14:paraId="359F25F1" w14:textId="77777777" w:rsidR="00C246AC" w:rsidRDefault="00C246AC" w:rsidP="00C246AC">
      <w:pPr>
        <w:spacing w:after="0" w:line="240" w:lineRule="auto"/>
        <w:jc w:val="both"/>
        <w:rPr>
          <w:rFonts w:ascii="Arial" w:hAnsi="Arial" w:cs="Arial"/>
          <w:sz w:val="20"/>
          <w:szCs w:val="20"/>
        </w:rPr>
      </w:pPr>
      <w:r>
        <w:rPr>
          <w:rFonts w:ascii="Arial" w:hAnsi="Arial" w:cs="Arial"/>
          <w:sz w:val="20"/>
          <w:szCs w:val="20"/>
        </w:rPr>
        <w:t>§4 A Receita será realizada mediante a arrecadação de tributos, rendas e outras Receitas Correntes e de Capital, na forma da legislação em vigor, discriminada conforme o quadro:</w:t>
      </w:r>
    </w:p>
    <w:tbl>
      <w:tblPr>
        <w:tblStyle w:val="Tabelacomgrade"/>
        <w:tblW w:w="0" w:type="auto"/>
        <w:tblInd w:w="360" w:type="dxa"/>
        <w:tblLook w:val="04A0" w:firstRow="1" w:lastRow="0" w:firstColumn="1" w:lastColumn="0" w:noHBand="0" w:noVBand="1"/>
      </w:tblPr>
      <w:tblGrid>
        <w:gridCol w:w="3746"/>
        <w:gridCol w:w="3969"/>
      </w:tblGrid>
      <w:tr w:rsidR="00C246AC" w14:paraId="31A58A94" w14:textId="77777777" w:rsidTr="00C246AC">
        <w:tc>
          <w:tcPr>
            <w:tcW w:w="3746" w:type="dxa"/>
          </w:tcPr>
          <w:p w14:paraId="357F6BB0" w14:textId="77777777" w:rsidR="00C246AC" w:rsidRPr="00454303" w:rsidRDefault="00921720" w:rsidP="00577A79">
            <w:pPr>
              <w:jc w:val="center"/>
              <w:rPr>
                <w:rFonts w:ascii="Arial" w:hAnsi="Arial" w:cs="Arial"/>
                <w:b/>
                <w:sz w:val="20"/>
                <w:szCs w:val="20"/>
              </w:rPr>
            </w:pPr>
            <w:r>
              <w:rPr>
                <w:rFonts w:ascii="Arial" w:hAnsi="Arial" w:cs="Arial"/>
                <w:b/>
                <w:sz w:val="20"/>
                <w:szCs w:val="20"/>
              </w:rPr>
              <w:t>ESPECIFICAÇÃO</w:t>
            </w:r>
          </w:p>
        </w:tc>
        <w:tc>
          <w:tcPr>
            <w:tcW w:w="3969" w:type="dxa"/>
          </w:tcPr>
          <w:p w14:paraId="7453104F" w14:textId="77777777" w:rsidR="00C246AC" w:rsidRPr="00454303" w:rsidRDefault="00921720" w:rsidP="00921720">
            <w:pPr>
              <w:jc w:val="center"/>
              <w:rPr>
                <w:rFonts w:ascii="Arial" w:hAnsi="Arial" w:cs="Arial"/>
                <w:b/>
                <w:sz w:val="20"/>
                <w:szCs w:val="20"/>
              </w:rPr>
            </w:pPr>
            <w:r>
              <w:rPr>
                <w:rFonts w:ascii="Arial" w:hAnsi="Arial" w:cs="Arial"/>
                <w:b/>
                <w:sz w:val="20"/>
                <w:szCs w:val="20"/>
              </w:rPr>
              <w:t>VALOR</w:t>
            </w:r>
          </w:p>
        </w:tc>
      </w:tr>
      <w:tr w:rsidR="00921720" w14:paraId="2CCAF35C" w14:textId="77777777" w:rsidTr="00C246AC">
        <w:tc>
          <w:tcPr>
            <w:tcW w:w="3746" w:type="dxa"/>
          </w:tcPr>
          <w:p w14:paraId="36C22E8D" w14:textId="77777777" w:rsidR="00921720" w:rsidRPr="00921720" w:rsidRDefault="00921720" w:rsidP="00577A79">
            <w:pPr>
              <w:jc w:val="both"/>
              <w:rPr>
                <w:rFonts w:ascii="Arial" w:hAnsi="Arial" w:cs="Arial"/>
                <w:b/>
                <w:sz w:val="20"/>
                <w:szCs w:val="20"/>
              </w:rPr>
            </w:pPr>
            <w:r>
              <w:rPr>
                <w:rFonts w:ascii="Arial" w:hAnsi="Arial" w:cs="Arial"/>
                <w:sz w:val="20"/>
                <w:szCs w:val="20"/>
              </w:rPr>
              <w:t xml:space="preserve"> </w:t>
            </w:r>
            <w:r w:rsidRPr="00921720">
              <w:rPr>
                <w:rFonts w:ascii="Arial" w:hAnsi="Arial" w:cs="Arial"/>
                <w:b/>
                <w:sz w:val="20"/>
                <w:szCs w:val="20"/>
              </w:rPr>
              <w:t>RECEITA CORRENTE</w:t>
            </w:r>
          </w:p>
        </w:tc>
        <w:tc>
          <w:tcPr>
            <w:tcW w:w="3969" w:type="dxa"/>
          </w:tcPr>
          <w:p w14:paraId="5280A872" w14:textId="77777777" w:rsidR="00921720" w:rsidRPr="00921720" w:rsidRDefault="00241AF0" w:rsidP="00577A79">
            <w:pPr>
              <w:jc w:val="right"/>
              <w:rPr>
                <w:rFonts w:ascii="Arial" w:hAnsi="Arial" w:cs="Arial"/>
                <w:b/>
                <w:sz w:val="20"/>
                <w:szCs w:val="20"/>
              </w:rPr>
            </w:pPr>
            <w:r>
              <w:rPr>
                <w:rFonts w:ascii="Arial" w:hAnsi="Arial" w:cs="Arial"/>
                <w:b/>
                <w:sz w:val="20"/>
                <w:szCs w:val="20"/>
              </w:rPr>
              <w:t>16.860.000</w:t>
            </w:r>
            <w:r w:rsidR="005D3C24">
              <w:rPr>
                <w:rFonts w:ascii="Arial" w:hAnsi="Arial" w:cs="Arial"/>
                <w:b/>
                <w:sz w:val="20"/>
                <w:szCs w:val="20"/>
              </w:rPr>
              <w:t>,00</w:t>
            </w:r>
          </w:p>
        </w:tc>
      </w:tr>
      <w:tr w:rsidR="00C246AC" w14:paraId="72618D53" w14:textId="77777777" w:rsidTr="00C246AC">
        <w:tc>
          <w:tcPr>
            <w:tcW w:w="3746" w:type="dxa"/>
          </w:tcPr>
          <w:p w14:paraId="00E6D104" w14:textId="77777777" w:rsidR="00C246AC" w:rsidRDefault="00C246AC" w:rsidP="00577A79">
            <w:pPr>
              <w:jc w:val="both"/>
              <w:rPr>
                <w:rFonts w:ascii="Arial" w:hAnsi="Arial" w:cs="Arial"/>
                <w:sz w:val="20"/>
                <w:szCs w:val="20"/>
              </w:rPr>
            </w:pPr>
            <w:r>
              <w:rPr>
                <w:rFonts w:ascii="Arial" w:hAnsi="Arial" w:cs="Arial"/>
                <w:sz w:val="20"/>
                <w:szCs w:val="20"/>
              </w:rPr>
              <w:t xml:space="preserve">Impostos, Taxas e </w:t>
            </w:r>
            <w:proofErr w:type="spellStart"/>
            <w:r>
              <w:rPr>
                <w:rFonts w:ascii="Arial" w:hAnsi="Arial" w:cs="Arial"/>
                <w:sz w:val="20"/>
                <w:szCs w:val="20"/>
              </w:rPr>
              <w:t>Contrib</w:t>
            </w:r>
            <w:proofErr w:type="spellEnd"/>
            <w:r>
              <w:rPr>
                <w:rFonts w:ascii="Arial" w:hAnsi="Arial" w:cs="Arial"/>
                <w:sz w:val="20"/>
                <w:szCs w:val="20"/>
              </w:rPr>
              <w:t>. de Melhoria</w:t>
            </w:r>
          </w:p>
        </w:tc>
        <w:tc>
          <w:tcPr>
            <w:tcW w:w="3969" w:type="dxa"/>
          </w:tcPr>
          <w:p w14:paraId="31ED2998" w14:textId="77777777" w:rsidR="00C246AC" w:rsidRDefault="00241AF0" w:rsidP="00577A79">
            <w:pPr>
              <w:jc w:val="right"/>
              <w:rPr>
                <w:rFonts w:ascii="Arial" w:hAnsi="Arial" w:cs="Arial"/>
                <w:sz w:val="20"/>
                <w:szCs w:val="20"/>
              </w:rPr>
            </w:pPr>
            <w:r>
              <w:rPr>
                <w:rFonts w:ascii="Arial" w:hAnsi="Arial" w:cs="Arial"/>
                <w:sz w:val="20"/>
                <w:szCs w:val="20"/>
              </w:rPr>
              <w:t>529.360,00</w:t>
            </w:r>
          </w:p>
        </w:tc>
      </w:tr>
      <w:tr w:rsidR="00C246AC" w14:paraId="5454C395" w14:textId="77777777" w:rsidTr="00C246AC">
        <w:tc>
          <w:tcPr>
            <w:tcW w:w="3746" w:type="dxa"/>
          </w:tcPr>
          <w:p w14:paraId="23779E14" w14:textId="77777777" w:rsidR="00C246AC" w:rsidRDefault="00C246AC" w:rsidP="00577A79">
            <w:pPr>
              <w:jc w:val="both"/>
              <w:rPr>
                <w:rFonts w:ascii="Arial" w:hAnsi="Arial" w:cs="Arial"/>
                <w:sz w:val="20"/>
                <w:szCs w:val="20"/>
              </w:rPr>
            </w:pPr>
            <w:r>
              <w:rPr>
                <w:rFonts w:ascii="Arial" w:hAnsi="Arial" w:cs="Arial"/>
                <w:sz w:val="20"/>
                <w:szCs w:val="20"/>
              </w:rPr>
              <w:t>Receita de Contribuições</w:t>
            </w:r>
          </w:p>
        </w:tc>
        <w:tc>
          <w:tcPr>
            <w:tcW w:w="3969" w:type="dxa"/>
          </w:tcPr>
          <w:p w14:paraId="3EF83D4F" w14:textId="77777777" w:rsidR="00C246AC" w:rsidRDefault="00241AF0" w:rsidP="00577A79">
            <w:pPr>
              <w:jc w:val="right"/>
              <w:rPr>
                <w:rFonts w:ascii="Arial" w:hAnsi="Arial" w:cs="Arial"/>
                <w:sz w:val="20"/>
                <w:szCs w:val="20"/>
              </w:rPr>
            </w:pPr>
            <w:r>
              <w:rPr>
                <w:rFonts w:ascii="Arial" w:hAnsi="Arial" w:cs="Arial"/>
                <w:sz w:val="20"/>
                <w:szCs w:val="20"/>
              </w:rPr>
              <w:t>116</w:t>
            </w:r>
            <w:r w:rsidR="005D3C24">
              <w:rPr>
                <w:rFonts w:ascii="Arial" w:hAnsi="Arial" w:cs="Arial"/>
                <w:sz w:val="20"/>
                <w:szCs w:val="20"/>
              </w:rPr>
              <w:t>.000,00</w:t>
            </w:r>
          </w:p>
        </w:tc>
      </w:tr>
      <w:tr w:rsidR="00C246AC" w14:paraId="442F7FE3" w14:textId="77777777" w:rsidTr="00C246AC">
        <w:tc>
          <w:tcPr>
            <w:tcW w:w="3746" w:type="dxa"/>
          </w:tcPr>
          <w:p w14:paraId="52E01AB2" w14:textId="77777777" w:rsidR="00C246AC" w:rsidRDefault="00C246AC" w:rsidP="00577A79">
            <w:pPr>
              <w:jc w:val="both"/>
              <w:rPr>
                <w:rFonts w:ascii="Arial" w:hAnsi="Arial" w:cs="Arial"/>
                <w:sz w:val="20"/>
                <w:szCs w:val="20"/>
              </w:rPr>
            </w:pPr>
            <w:r>
              <w:rPr>
                <w:rFonts w:ascii="Arial" w:hAnsi="Arial" w:cs="Arial"/>
                <w:sz w:val="20"/>
                <w:szCs w:val="20"/>
              </w:rPr>
              <w:t>Receita Patrimonial</w:t>
            </w:r>
          </w:p>
        </w:tc>
        <w:tc>
          <w:tcPr>
            <w:tcW w:w="3969" w:type="dxa"/>
          </w:tcPr>
          <w:p w14:paraId="7A6D0A42" w14:textId="77777777" w:rsidR="00C246AC" w:rsidRDefault="00241AF0" w:rsidP="00577A79">
            <w:pPr>
              <w:jc w:val="right"/>
              <w:rPr>
                <w:rFonts w:ascii="Arial" w:hAnsi="Arial" w:cs="Arial"/>
                <w:sz w:val="20"/>
                <w:szCs w:val="20"/>
              </w:rPr>
            </w:pPr>
            <w:r>
              <w:rPr>
                <w:rFonts w:ascii="Arial" w:hAnsi="Arial" w:cs="Arial"/>
                <w:sz w:val="20"/>
                <w:szCs w:val="20"/>
              </w:rPr>
              <w:t>79.260,00</w:t>
            </w:r>
          </w:p>
        </w:tc>
      </w:tr>
      <w:tr w:rsidR="00C246AC" w14:paraId="6514E381" w14:textId="77777777" w:rsidTr="00C246AC">
        <w:tc>
          <w:tcPr>
            <w:tcW w:w="3746" w:type="dxa"/>
          </w:tcPr>
          <w:p w14:paraId="6D49EF52" w14:textId="77777777" w:rsidR="00C246AC" w:rsidRDefault="00C246AC" w:rsidP="00577A79">
            <w:pPr>
              <w:jc w:val="both"/>
              <w:rPr>
                <w:rFonts w:ascii="Arial" w:hAnsi="Arial" w:cs="Arial"/>
                <w:sz w:val="20"/>
                <w:szCs w:val="20"/>
              </w:rPr>
            </w:pPr>
            <w:r>
              <w:rPr>
                <w:rFonts w:ascii="Arial" w:hAnsi="Arial" w:cs="Arial"/>
                <w:sz w:val="20"/>
                <w:szCs w:val="20"/>
              </w:rPr>
              <w:t>Receita de Serviços</w:t>
            </w:r>
          </w:p>
        </w:tc>
        <w:tc>
          <w:tcPr>
            <w:tcW w:w="3969" w:type="dxa"/>
          </w:tcPr>
          <w:p w14:paraId="486EFE0C" w14:textId="77777777" w:rsidR="00C246AC" w:rsidRDefault="00241AF0" w:rsidP="00577A79">
            <w:pPr>
              <w:jc w:val="right"/>
              <w:rPr>
                <w:rFonts w:ascii="Arial" w:hAnsi="Arial" w:cs="Arial"/>
                <w:sz w:val="20"/>
                <w:szCs w:val="20"/>
              </w:rPr>
            </w:pPr>
            <w:r>
              <w:rPr>
                <w:rFonts w:ascii="Arial" w:hAnsi="Arial" w:cs="Arial"/>
                <w:sz w:val="20"/>
                <w:szCs w:val="20"/>
              </w:rPr>
              <w:t>89.960,00</w:t>
            </w:r>
          </w:p>
        </w:tc>
      </w:tr>
      <w:tr w:rsidR="00C246AC" w14:paraId="3B925927" w14:textId="77777777" w:rsidTr="00C246AC">
        <w:tc>
          <w:tcPr>
            <w:tcW w:w="3746" w:type="dxa"/>
          </w:tcPr>
          <w:p w14:paraId="6D68C133" w14:textId="77777777" w:rsidR="00C246AC" w:rsidRDefault="00C246AC" w:rsidP="00577A79">
            <w:pPr>
              <w:jc w:val="both"/>
              <w:rPr>
                <w:rFonts w:ascii="Arial" w:hAnsi="Arial" w:cs="Arial"/>
                <w:sz w:val="20"/>
                <w:szCs w:val="20"/>
              </w:rPr>
            </w:pPr>
            <w:r>
              <w:rPr>
                <w:rFonts w:ascii="Arial" w:hAnsi="Arial" w:cs="Arial"/>
                <w:sz w:val="20"/>
                <w:szCs w:val="20"/>
              </w:rPr>
              <w:t>Transferências Correntes</w:t>
            </w:r>
          </w:p>
        </w:tc>
        <w:tc>
          <w:tcPr>
            <w:tcW w:w="3969" w:type="dxa"/>
          </w:tcPr>
          <w:p w14:paraId="66C8AC99" w14:textId="77777777" w:rsidR="00C246AC" w:rsidRDefault="00241AF0" w:rsidP="00577A79">
            <w:pPr>
              <w:jc w:val="right"/>
              <w:rPr>
                <w:rFonts w:ascii="Arial" w:hAnsi="Arial" w:cs="Arial"/>
                <w:sz w:val="20"/>
                <w:szCs w:val="20"/>
              </w:rPr>
            </w:pPr>
            <w:r>
              <w:rPr>
                <w:rFonts w:ascii="Arial" w:hAnsi="Arial" w:cs="Arial"/>
                <w:sz w:val="20"/>
                <w:szCs w:val="20"/>
              </w:rPr>
              <w:t>15.880.762,00</w:t>
            </w:r>
          </w:p>
        </w:tc>
      </w:tr>
      <w:tr w:rsidR="00C246AC" w14:paraId="232BC797" w14:textId="77777777" w:rsidTr="00C246AC">
        <w:tc>
          <w:tcPr>
            <w:tcW w:w="3746" w:type="dxa"/>
          </w:tcPr>
          <w:p w14:paraId="7872F266" w14:textId="77777777" w:rsidR="00C246AC" w:rsidRDefault="00C246AC" w:rsidP="00577A79">
            <w:pPr>
              <w:jc w:val="both"/>
              <w:rPr>
                <w:rFonts w:ascii="Arial" w:hAnsi="Arial" w:cs="Arial"/>
                <w:sz w:val="20"/>
                <w:szCs w:val="20"/>
              </w:rPr>
            </w:pPr>
            <w:r>
              <w:rPr>
                <w:rFonts w:ascii="Arial" w:hAnsi="Arial" w:cs="Arial"/>
                <w:sz w:val="20"/>
                <w:szCs w:val="20"/>
              </w:rPr>
              <w:t>Outras Receitas Correntes</w:t>
            </w:r>
          </w:p>
        </w:tc>
        <w:tc>
          <w:tcPr>
            <w:tcW w:w="3969" w:type="dxa"/>
          </w:tcPr>
          <w:p w14:paraId="6CCA2CF6" w14:textId="77777777" w:rsidR="00C246AC" w:rsidRDefault="00241AF0" w:rsidP="00577A79">
            <w:pPr>
              <w:jc w:val="right"/>
              <w:rPr>
                <w:rFonts w:ascii="Arial" w:hAnsi="Arial" w:cs="Arial"/>
                <w:sz w:val="20"/>
                <w:szCs w:val="20"/>
              </w:rPr>
            </w:pPr>
            <w:r>
              <w:rPr>
                <w:rFonts w:ascii="Arial" w:hAnsi="Arial" w:cs="Arial"/>
                <w:sz w:val="20"/>
                <w:szCs w:val="20"/>
              </w:rPr>
              <w:t>164.658,00</w:t>
            </w:r>
          </w:p>
        </w:tc>
      </w:tr>
      <w:tr w:rsidR="00921720" w14:paraId="4A13C4AE" w14:textId="77777777" w:rsidTr="00C246AC">
        <w:tc>
          <w:tcPr>
            <w:tcW w:w="3746" w:type="dxa"/>
          </w:tcPr>
          <w:p w14:paraId="6194A6D3" w14:textId="77777777" w:rsidR="00921720" w:rsidRPr="00921720" w:rsidRDefault="00921720" w:rsidP="00577A79">
            <w:pPr>
              <w:jc w:val="both"/>
              <w:rPr>
                <w:rFonts w:ascii="Arial" w:hAnsi="Arial" w:cs="Arial"/>
                <w:b/>
                <w:sz w:val="20"/>
                <w:szCs w:val="20"/>
              </w:rPr>
            </w:pPr>
            <w:r w:rsidRPr="00921720">
              <w:rPr>
                <w:rFonts w:ascii="Arial" w:hAnsi="Arial" w:cs="Arial"/>
                <w:b/>
                <w:sz w:val="20"/>
                <w:szCs w:val="20"/>
              </w:rPr>
              <w:t>RECEITA DE CAPITAL</w:t>
            </w:r>
          </w:p>
        </w:tc>
        <w:tc>
          <w:tcPr>
            <w:tcW w:w="3969" w:type="dxa"/>
          </w:tcPr>
          <w:p w14:paraId="1ED0C49F" w14:textId="77777777" w:rsidR="00921720" w:rsidRPr="00921720" w:rsidRDefault="005D3C24" w:rsidP="00577A79">
            <w:pPr>
              <w:jc w:val="right"/>
              <w:rPr>
                <w:rFonts w:ascii="Arial" w:hAnsi="Arial" w:cs="Arial"/>
                <w:b/>
                <w:sz w:val="20"/>
                <w:szCs w:val="20"/>
              </w:rPr>
            </w:pPr>
            <w:r>
              <w:rPr>
                <w:rFonts w:ascii="Arial" w:hAnsi="Arial" w:cs="Arial"/>
                <w:b/>
                <w:sz w:val="20"/>
                <w:szCs w:val="20"/>
              </w:rPr>
              <w:t>0,</w:t>
            </w:r>
            <w:r w:rsidR="00921720" w:rsidRPr="00921720">
              <w:rPr>
                <w:rFonts w:ascii="Arial" w:hAnsi="Arial" w:cs="Arial"/>
                <w:b/>
                <w:sz w:val="20"/>
                <w:szCs w:val="20"/>
              </w:rPr>
              <w:t>00</w:t>
            </w:r>
          </w:p>
        </w:tc>
      </w:tr>
      <w:tr w:rsidR="00C246AC" w14:paraId="01AE056B" w14:textId="77777777" w:rsidTr="00C246AC">
        <w:tc>
          <w:tcPr>
            <w:tcW w:w="3746" w:type="dxa"/>
          </w:tcPr>
          <w:p w14:paraId="736D1489" w14:textId="77777777" w:rsidR="00C246AC" w:rsidRDefault="00C246AC" w:rsidP="00577A79">
            <w:pPr>
              <w:jc w:val="both"/>
              <w:rPr>
                <w:rFonts w:ascii="Arial" w:hAnsi="Arial" w:cs="Arial"/>
                <w:sz w:val="20"/>
                <w:szCs w:val="20"/>
              </w:rPr>
            </w:pPr>
            <w:r>
              <w:rPr>
                <w:rFonts w:ascii="Arial" w:hAnsi="Arial" w:cs="Arial"/>
                <w:sz w:val="20"/>
                <w:szCs w:val="20"/>
              </w:rPr>
              <w:t>Amortização de Empréstimos</w:t>
            </w:r>
          </w:p>
        </w:tc>
        <w:tc>
          <w:tcPr>
            <w:tcW w:w="3969" w:type="dxa"/>
          </w:tcPr>
          <w:p w14:paraId="3AB9B6FE" w14:textId="77777777" w:rsidR="00C246AC" w:rsidRDefault="00C246AC" w:rsidP="00577A79">
            <w:pPr>
              <w:jc w:val="right"/>
              <w:rPr>
                <w:rFonts w:ascii="Arial" w:hAnsi="Arial" w:cs="Arial"/>
                <w:sz w:val="20"/>
                <w:szCs w:val="20"/>
              </w:rPr>
            </w:pPr>
            <w:r>
              <w:rPr>
                <w:rFonts w:ascii="Arial" w:hAnsi="Arial" w:cs="Arial"/>
                <w:sz w:val="20"/>
                <w:szCs w:val="20"/>
              </w:rPr>
              <w:t>0,00</w:t>
            </w:r>
          </w:p>
        </w:tc>
      </w:tr>
      <w:tr w:rsidR="00C246AC" w14:paraId="6A15DBDC" w14:textId="77777777" w:rsidTr="00C246AC">
        <w:tc>
          <w:tcPr>
            <w:tcW w:w="3746" w:type="dxa"/>
          </w:tcPr>
          <w:p w14:paraId="0C1296DE" w14:textId="77777777" w:rsidR="00C246AC" w:rsidRDefault="00C246AC" w:rsidP="00577A79">
            <w:pPr>
              <w:jc w:val="both"/>
              <w:rPr>
                <w:rFonts w:ascii="Arial" w:hAnsi="Arial" w:cs="Arial"/>
                <w:sz w:val="20"/>
                <w:szCs w:val="20"/>
              </w:rPr>
            </w:pPr>
            <w:r>
              <w:rPr>
                <w:rFonts w:ascii="Arial" w:hAnsi="Arial" w:cs="Arial"/>
                <w:sz w:val="20"/>
                <w:szCs w:val="20"/>
              </w:rPr>
              <w:t>Alienação de Bens</w:t>
            </w:r>
          </w:p>
        </w:tc>
        <w:tc>
          <w:tcPr>
            <w:tcW w:w="3969" w:type="dxa"/>
          </w:tcPr>
          <w:p w14:paraId="40327095" w14:textId="77777777" w:rsidR="00C246AC" w:rsidRDefault="00C246AC" w:rsidP="00577A79">
            <w:pPr>
              <w:jc w:val="right"/>
              <w:rPr>
                <w:rFonts w:ascii="Arial" w:hAnsi="Arial" w:cs="Arial"/>
                <w:sz w:val="20"/>
                <w:szCs w:val="20"/>
              </w:rPr>
            </w:pPr>
            <w:r>
              <w:rPr>
                <w:rFonts w:ascii="Arial" w:hAnsi="Arial" w:cs="Arial"/>
                <w:sz w:val="20"/>
                <w:szCs w:val="20"/>
              </w:rPr>
              <w:t>0,00</w:t>
            </w:r>
          </w:p>
        </w:tc>
      </w:tr>
      <w:tr w:rsidR="00C246AC" w14:paraId="3B4F9A08" w14:textId="77777777" w:rsidTr="00C246AC">
        <w:tc>
          <w:tcPr>
            <w:tcW w:w="3746" w:type="dxa"/>
          </w:tcPr>
          <w:p w14:paraId="63A06C5F" w14:textId="77777777" w:rsidR="00C246AC" w:rsidRDefault="00C246AC" w:rsidP="00577A79">
            <w:pPr>
              <w:jc w:val="both"/>
              <w:rPr>
                <w:rFonts w:ascii="Arial" w:hAnsi="Arial" w:cs="Arial"/>
                <w:sz w:val="20"/>
                <w:szCs w:val="20"/>
              </w:rPr>
            </w:pPr>
            <w:r>
              <w:rPr>
                <w:rFonts w:ascii="Arial" w:hAnsi="Arial" w:cs="Arial"/>
                <w:sz w:val="20"/>
                <w:szCs w:val="20"/>
              </w:rPr>
              <w:t>Transferência de Capital</w:t>
            </w:r>
          </w:p>
        </w:tc>
        <w:tc>
          <w:tcPr>
            <w:tcW w:w="3969" w:type="dxa"/>
          </w:tcPr>
          <w:p w14:paraId="1C6A7678" w14:textId="77777777" w:rsidR="00C246AC" w:rsidRDefault="005D3C24" w:rsidP="00577A79">
            <w:pPr>
              <w:jc w:val="right"/>
              <w:rPr>
                <w:rFonts w:ascii="Arial" w:hAnsi="Arial" w:cs="Arial"/>
                <w:sz w:val="20"/>
                <w:szCs w:val="20"/>
              </w:rPr>
            </w:pPr>
            <w:r>
              <w:rPr>
                <w:rFonts w:ascii="Arial" w:hAnsi="Arial" w:cs="Arial"/>
                <w:sz w:val="20"/>
                <w:szCs w:val="20"/>
              </w:rPr>
              <w:t>0,00</w:t>
            </w:r>
          </w:p>
        </w:tc>
      </w:tr>
      <w:tr w:rsidR="00C246AC" w14:paraId="7D59402D" w14:textId="77777777" w:rsidTr="00C246AC">
        <w:tc>
          <w:tcPr>
            <w:tcW w:w="3746" w:type="dxa"/>
          </w:tcPr>
          <w:p w14:paraId="77D506D6" w14:textId="77777777" w:rsidR="00C246AC" w:rsidRPr="00454303" w:rsidRDefault="00C246AC" w:rsidP="00577A79">
            <w:pPr>
              <w:jc w:val="center"/>
              <w:rPr>
                <w:rFonts w:ascii="Arial" w:hAnsi="Arial" w:cs="Arial"/>
                <w:b/>
                <w:sz w:val="20"/>
                <w:szCs w:val="20"/>
              </w:rPr>
            </w:pPr>
            <w:r w:rsidRPr="00454303">
              <w:rPr>
                <w:rFonts w:ascii="Arial" w:hAnsi="Arial" w:cs="Arial"/>
                <w:b/>
                <w:sz w:val="20"/>
                <w:szCs w:val="20"/>
              </w:rPr>
              <w:t>TOTAL</w:t>
            </w:r>
          </w:p>
        </w:tc>
        <w:tc>
          <w:tcPr>
            <w:tcW w:w="3969" w:type="dxa"/>
          </w:tcPr>
          <w:p w14:paraId="42742917" w14:textId="77777777" w:rsidR="00C246AC" w:rsidRPr="00454303" w:rsidRDefault="00241AF0" w:rsidP="00577A79">
            <w:pPr>
              <w:jc w:val="center"/>
              <w:rPr>
                <w:rFonts w:ascii="Arial" w:hAnsi="Arial" w:cs="Arial"/>
                <w:b/>
                <w:sz w:val="20"/>
                <w:szCs w:val="20"/>
              </w:rPr>
            </w:pPr>
            <w:r>
              <w:rPr>
                <w:rFonts w:ascii="Arial" w:hAnsi="Arial" w:cs="Arial"/>
                <w:b/>
                <w:sz w:val="20"/>
                <w:szCs w:val="20"/>
              </w:rPr>
              <w:t>16.860.000,00</w:t>
            </w:r>
          </w:p>
        </w:tc>
      </w:tr>
    </w:tbl>
    <w:p w14:paraId="640002F8" w14:textId="77777777" w:rsidR="00C246AC" w:rsidRDefault="00C246AC" w:rsidP="00C246AC">
      <w:pPr>
        <w:spacing w:after="0" w:line="240" w:lineRule="auto"/>
        <w:jc w:val="both"/>
        <w:rPr>
          <w:rFonts w:ascii="Arial" w:hAnsi="Arial" w:cs="Arial"/>
          <w:sz w:val="20"/>
          <w:szCs w:val="20"/>
        </w:rPr>
      </w:pPr>
    </w:p>
    <w:p w14:paraId="6F7ED169" w14:textId="77777777" w:rsidR="00921720" w:rsidRDefault="00921720" w:rsidP="00C246AC">
      <w:pPr>
        <w:spacing w:after="0" w:line="240" w:lineRule="auto"/>
        <w:jc w:val="both"/>
        <w:rPr>
          <w:rFonts w:ascii="Arial" w:hAnsi="Arial" w:cs="Arial"/>
          <w:sz w:val="20"/>
          <w:szCs w:val="20"/>
        </w:rPr>
      </w:pPr>
      <w:r>
        <w:rPr>
          <w:rFonts w:ascii="Arial" w:hAnsi="Arial" w:cs="Arial"/>
          <w:sz w:val="20"/>
          <w:szCs w:val="20"/>
        </w:rPr>
        <w:t>§5 As Despesas dos Poderes Executivo e Legislativo serão realizadas obedecendo a seguinte classificação institucional:</w:t>
      </w:r>
    </w:p>
    <w:p w14:paraId="6F34A9DE" w14:textId="77777777" w:rsidR="00921720" w:rsidRDefault="00921720" w:rsidP="00C246AC">
      <w:pPr>
        <w:spacing w:after="0" w:line="240" w:lineRule="auto"/>
        <w:jc w:val="both"/>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5022"/>
        <w:gridCol w:w="2977"/>
      </w:tblGrid>
      <w:tr w:rsidR="00921720" w14:paraId="5A82F769" w14:textId="77777777" w:rsidTr="00921720">
        <w:tc>
          <w:tcPr>
            <w:tcW w:w="5022" w:type="dxa"/>
          </w:tcPr>
          <w:p w14:paraId="5265AC3F" w14:textId="77777777" w:rsidR="00921720" w:rsidRPr="00C62FC2" w:rsidRDefault="00921720" w:rsidP="00577A79">
            <w:pPr>
              <w:jc w:val="center"/>
              <w:rPr>
                <w:rFonts w:ascii="Arial" w:hAnsi="Arial" w:cs="Arial"/>
                <w:b/>
                <w:sz w:val="18"/>
                <w:szCs w:val="18"/>
              </w:rPr>
            </w:pPr>
            <w:r>
              <w:rPr>
                <w:rFonts w:ascii="Arial" w:hAnsi="Arial" w:cs="Arial"/>
                <w:b/>
                <w:sz w:val="18"/>
                <w:szCs w:val="18"/>
              </w:rPr>
              <w:t>ESPECIFICAÇÃO</w:t>
            </w:r>
          </w:p>
        </w:tc>
        <w:tc>
          <w:tcPr>
            <w:tcW w:w="2977" w:type="dxa"/>
          </w:tcPr>
          <w:p w14:paraId="218DDDCE" w14:textId="77777777" w:rsidR="00921720" w:rsidRPr="00C62FC2" w:rsidRDefault="00921720" w:rsidP="00577A79">
            <w:pPr>
              <w:jc w:val="center"/>
              <w:rPr>
                <w:rFonts w:ascii="Arial" w:hAnsi="Arial" w:cs="Arial"/>
                <w:b/>
                <w:sz w:val="18"/>
                <w:szCs w:val="18"/>
              </w:rPr>
            </w:pPr>
            <w:r>
              <w:rPr>
                <w:rFonts w:ascii="Arial" w:hAnsi="Arial" w:cs="Arial"/>
                <w:b/>
                <w:sz w:val="18"/>
                <w:szCs w:val="18"/>
              </w:rPr>
              <w:t>VALOR</w:t>
            </w:r>
          </w:p>
        </w:tc>
      </w:tr>
      <w:tr w:rsidR="00921720" w14:paraId="2DCB8034" w14:textId="77777777" w:rsidTr="00921720">
        <w:tc>
          <w:tcPr>
            <w:tcW w:w="5022" w:type="dxa"/>
          </w:tcPr>
          <w:p w14:paraId="6D5A4D3C" w14:textId="77777777" w:rsidR="00921720" w:rsidRPr="00921720" w:rsidRDefault="00921720" w:rsidP="00577A79">
            <w:pPr>
              <w:jc w:val="both"/>
              <w:rPr>
                <w:rFonts w:ascii="Arial" w:hAnsi="Arial" w:cs="Arial"/>
                <w:b/>
                <w:sz w:val="18"/>
                <w:szCs w:val="18"/>
              </w:rPr>
            </w:pPr>
            <w:r w:rsidRPr="00921720">
              <w:rPr>
                <w:rFonts w:ascii="Arial" w:hAnsi="Arial" w:cs="Arial"/>
                <w:b/>
                <w:sz w:val="18"/>
                <w:szCs w:val="18"/>
              </w:rPr>
              <w:t>Unidade Gestora – Prefeitura Municipal</w:t>
            </w:r>
          </w:p>
        </w:tc>
        <w:tc>
          <w:tcPr>
            <w:tcW w:w="2977" w:type="dxa"/>
          </w:tcPr>
          <w:p w14:paraId="3C51EBB0" w14:textId="77777777" w:rsidR="00921720" w:rsidRPr="00921720" w:rsidRDefault="00E15E54" w:rsidP="00577A79">
            <w:pPr>
              <w:jc w:val="right"/>
              <w:rPr>
                <w:rFonts w:ascii="Arial" w:hAnsi="Arial" w:cs="Arial"/>
                <w:b/>
                <w:sz w:val="18"/>
                <w:szCs w:val="18"/>
              </w:rPr>
            </w:pPr>
            <w:r>
              <w:rPr>
                <w:rFonts w:ascii="Arial" w:hAnsi="Arial" w:cs="Arial"/>
                <w:b/>
                <w:sz w:val="18"/>
                <w:szCs w:val="18"/>
              </w:rPr>
              <w:t>12.300,497</w:t>
            </w:r>
            <w:r w:rsidR="00B50085">
              <w:rPr>
                <w:rFonts w:ascii="Arial" w:hAnsi="Arial" w:cs="Arial"/>
                <w:b/>
                <w:sz w:val="18"/>
                <w:szCs w:val="18"/>
              </w:rPr>
              <w:t>,00</w:t>
            </w:r>
          </w:p>
        </w:tc>
      </w:tr>
      <w:tr w:rsidR="00921720" w14:paraId="50C0ED0E" w14:textId="77777777" w:rsidTr="00921720">
        <w:tc>
          <w:tcPr>
            <w:tcW w:w="5022" w:type="dxa"/>
          </w:tcPr>
          <w:p w14:paraId="73020662" w14:textId="77777777" w:rsidR="00921720" w:rsidRPr="004A0D94" w:rsidRDefault="00921720" w:rsidP="00577A79">
            <w:pPr>
              <w:jc w:val="both"/>
              <w:rPr>
                <w:rFonts w:ascii="Arial" w:hAnsi="Arial" w:cs="Arial"/>
                <w:sz w:val="18"/>
                <w:szCs w:val="18"/>
              </w:rPr>
            </w:pPr>
            <w:r>
              <w:rPr>
                <w:rFonts w:ascii="Arial" w:hAnsi="Arial" w:cs="Arial"/>
                <w:sz w:val="18"/>
                <w:szCs w:val="18"/>
              </w:rPr>
              <w:lastRenderedPageBreak/>
              <w:t>Gabinete do Prefeito</w:t>
            </w:r>
          </w:p>
        </w:tc>
        <w:tc>
          <w:tcPr>
            <w:tcW w:w="2977" w:type="dxa"/>
          </w:tcPr>
          <w:p w14:paraId="2FBBBFFC" w14:textId="77777777" w:rsidR="00921720" w:rsidRPr="004A0D94" w:rsidRDefault="00E15E54" w:rsidP="00577A79">
            <w:pPr>
              <w:jc w:val="right"/>
              <w:rPr>
                <w:rFonts w:ascii="Arial" w:hAnsi="Arial" w:cs="Arial"/>
                <w:sz w:val="18"/>
                <w:szCs w:val="18"/>
              </w:rPr>
            </w:pPr>
            <w:r>
              <w:rPr>
                <w:rFonts w:ascii="Arial" w:hAnsi="Arial" w:cs="Arial"/>
                <w:sz w:val="18"/>
                <w:szCs w:val="18"/>
              </w:rPr>
              <w:t>837.150</w:t>
            </w:r>
            <w:r w:rsidR="005D3C24">
              <w:rPr>
                <w:rFonts w:ascii="Arial" w:hAnsi="Arial" w:cs="Arial"/>
                <w:sz w:val="18"/>
                <w:szCs w:val="18"/>
              </w:rPr>
              <w:t>,00</w:t>
            </w:r>
          </w:p>
        </w:tc>
      </w:tr>
      <w:tr w:rsidR="00921720" w14:paraId="54EFC138" w14:textId="77777777" w:rsidTr="00921720">
        <w:tc>
          <w:tcPr>
            <w:tcW w:w="5022" w:type="dxa"/>
          </w:tcPr>
          <w:p w14:paraId="14530901" w14:textId="77777777" w:rsidR="00921720" w:rsidRPr="004A0D94" w:rsidRDefault="00921720" w:rsidP="00577A79">
            <w:pPr>
              <w:jc w:val="both"/>
              <w:rPr>
                <w:rFonts w:ascii="Arial" w:hAnsi="Arial" w:cs="Arial"/>
                <w:sz w:val="18"/>
                <w:szCs w:val="18"/>
              </w:rPr>
            </w:pPr>
            <w:r>
              <w:rPr>
                <w:rFonts w:ascii="Arial" w:hAnsi="Arial" w:cs="Arial"/>
                <w:sz w:val="18"/>
                <w:szCs w:val="18"/>
              </w:rPr>
              <w:t xml:space="preserve">Secretaria de Administração, </w:t>
            </w:r>
            <w:proofErr w:type="spellStart"/>
            <w:r>
              <w:rPr>
                <w:rFonts w:ascii="Arial" w:hAnsi="Arial" w:cs="Arial"/>
                <w:sz w:val="18"/>
                <w:szCs w:val="18"/>
              </w:rPr>
              <w:t>Planej</w:t>
            </w:r>
            <w:proofErr w:type="spellEnd"/>
            <w:r>
              <w:rPr>
                <w:rFonts w:ascii="Arial" w:hAnsi="Arial" w:cs="Arial"/>
                <w:sz w:val="18"/>
                <w:szCs w:val="18"/>
              </w:rPr>
              <w:t xml:space="preserve"> e Fazenda</w:t>
            </w:r>
          </w:p>
        </w:tc>
        <w:tc>
          <w:tcPr>
            <w:tcW w:w="2977" w:type="dxa"/>
          </w:tcPr>
          <w:p w14:paraId="508D39D0" w14:textId="77777777" w:rsidR="00921720" w:rsidRPr="004A0D94" w:rsidRDefault="00E15E54" w:rsidP="00577A79">
            <w:pPr>
              <w:jc w:val="right"/>
              <w:rPr>
                <w:rFonts w:ascii="Arial" w:hAnsi="Arial" w:cs="Arial"/>
                <w:sz w:val="18"/>
                <w:szCs w:val="18"/>
              </w:rPr>
            </w:pPr>
            <w:r>
              <w:rPr>
                <w:rFonts w:ascii="Arial" w:hAnsi="Arial" w:cs="Arial"/>
                <w:sz w:val="18"/>
                <w:szCs w:val="18"/>
              </w:rPr>
              <w:t>1.590.067</w:t>
            </w:r>
            <w:r w:rsidR="005D3C24">
              <w:rPr>
                <w:rFonts w:ascii="Arial" w:hAnsi="Arial" w:cs="Arial"/>
                <w:sz w:val="18"/>
                <w:szCs w:val="18"/>
              </w:rPr>
              <w:t>,00</w:t>
            </w:r>
          </w:p>
        </w:tc>
      </w:tr>
      <w:tr w:rsidR="00921720" w14:paraId="6B81DA10" w14:textId="77777777" w:rsidTr="00921720">
        <w:tc>
          <w:tcPr>
            <w:tcW w:w="5022" w:type="dxa"/>
          </w:tcPr>
          <w:p w14:paraId="0CD46753" w14:textId="77777777" w:rsidR="00921720" w:rsidRPr="004A0D94" w:rsidRDefault="00921720" w:rsidP="00577A79">
            <w:pPr>
              <w:jc w:val="both"/>
              <w:rPr>
                <w:rFonts w:ascii="Arial" w:hAnsi="Arial" w:cs="Arial"/>
                <w:sz w:val="18"/>
                <w:szCs w:val="18"/>
              </w:rPr>
            </w:pPr>
            <w:r>
              <w:rPr>
                <w:rFonts w:ascii="Arial" w:hAnsi="Arial" w:cs="Arial"/>
                <w:sz w:val="18"/>
                <w:szCs w:val="18"/>
              </w:rPr>
              <w:t>Secretaria de transportes, obras e urbanismo</w:t>
            </w:r>
          </w:p>
        </w:tc>
        <w:tc>
          <w:tcPr>
            <w:tcW w:w="2977" w:type="dxa"/>
          </w:tcPr>
          <w:p w14:paraId="4B8C96CB" w14:textId="77777777" w:rsidR="00921720" w:rsidRPr="004A0D94" w:rsidRDefault="00E15E54" w:rsidP="00577A79">
            <w:pPr>
              <w:jc w:val="right"/>
              <w:rPr>
                <w:rFonts w:ascii="Arial" w:hAnsi="Arial" w:cs="Arial"/>
                <w:sz w:val="18"/>
                <w:szCs w:val="18"/>
              </w:rPr>
            </w:pPr>
            <w:r>
              <w:rPr>
                <w:rFonts w:ascii="Arial" w:hAnsi="Arial" w:cs="Arial"/>
                <w:sz w:val="18"/>
                <w:szCs w:val="18"/>
              </w:rPr>
              <w:t>3.109.625</w:t>
            </w:r>
            <w:r w:rsidR="005D3C24">
              <w:rPr>
                <w:rFonts w:ascii="Arial" w:hAnsi="Arial" w:cs="Arial"/>
                <w:sz w:val="18"/>
                <w:szCs w:val="18"/>
              </w:rPr>
              <w:t>,00</w:t>
            </w:r>
          </w:p>
        </w:tc>
      </w:tr>
      <w:tr w:rsidR="00921720" w14:paraId="6A98FA2C" w14:textId="77777777" w:rsidTr="00921720">
        <w:tc>
          <w:tcPr>
            <w:tcW w:w="5022" w:type="dxa"/>
          </w:tcPr>
          <w:p w14:paraId="6F977C5D" w14:textId="77777777" w:rsidR="00921720" w:rsidRPr="004A0D94" w:rsidRDefault="00921720" w:rsidP="00577A79">
            <w:pPr>
              <w:jc w:val="both"/>
              <w:rPr>
                <w:rFonts w:ascii="Arial" w:hAnsi="Arial" w:cs="Arial"/>
                <w:sz w:val="18"/>
                <w:szCs w:val="18"/>
              </w:rPr>
            </w:pPr>
            <w:r>
              <w:rPr>
                <w:rFonts w:ascii="Arial" w:hAnsi="Arial" w:cs="Arial"/>
                <w:sz w:val="18"/>
                <w:szCs w:val="18"/>
              </w:rPr>
              <w:t>Secretaria de Educação, cultura, Bem Estar de Desporto</w:t>
            </w:r>
          </w:p>
        </w:tc>
        <w:tc>
          <w:tcPr>
            <w:tcW w:w="2977" w:type="dxa"/>
          </w:tcPr>
          <w:p w14:paraId="218AF300" w14:textId="77777777" w:rsidR="00921720" w:rsidRPr="004A0D94" w:rsidRDefault="00E15E54" w:rsidP="00577A79">
            <w:pPr>
              <w:jc w:val="right"/>
              <w:rPr>
                <w:rFonts w:ascii="Arial" w:hAnsi="Arial" w:cs="Arial"/>
                <w:sz w:val="18"/>
                <w:szCs w:val="18"/>
              </w:rPr>
            </w:pPr>
            <w:r>
              <w:rPr>
                <w:rFonts w:ascii="Arial" w:hAnsi="Arial" w:cs="Arial"/>
                <w:sz w:val="18"/>
                <w:szCs w:val="18"/>
              </w:rPr>
              <w:t>4.429.589</w:t>
            </w:r>
            <w:r w:rsidR="005D3C24">
              <w:rPr>
                <w:rFonts w:ascii="Arial" w:hAnsi="Arial" w:cs="Arial"/>
                <w:sz w:val="18"/>
                <w:szCs w:val="18"/>
              </w:rPr>
              <w:t>,00</w:t>
            </w:r>
          </w:p>
        </w:tc>
      </w:tr>
      <w:tr w:rsidR="00921720" w14:paraId="0C362F2D" w14:textId="77777777" w:rsidTr="00921720">
        <w:tc>
          <w:tcPr>
            <w:tcW w:w="5022" w:type="dxa"/>
          </w:tcPr>
          <w:p w14:paraId="09C26C83" w14:textId="77777777" w:rsidR="00921720" w:rsidRPr="004A0D94" w:rsidRDefault="00921720" w:rsidP="00577A79">
            <w:pPr>
              <w:jc w:val="both"/>
              <w:rPr>
                <w:rFonts w:ascii="Arial" w:hAnsi="Arial" w:cs="Arial"/>
                <w:sz w:val="18"/>
                <w:szCs w:val="18"/>
              </w:rPr>
            </w:pPr>
            <w:r>
              <w:rPr>
                <w:rFonts w:ascii="Arial" w:hAnsi="Arial" w:cs="Arial"/>
                <w:sz w:val="18"/>
                <w:szCs w:val="18"/>
              </w:rPr>
              <w:t xml:space="preserve">Secretaria de </w:t>
            </w:r>
            <w:proofErr w:type="spellStart"/>
            <w:r>
              <w:rPr>
                <w:rFonts w:ascii="Arial" w:hAnsi="Arial" w:cs="Arial"/>
                <w:sz w:val="18"/>
                <w:szCs w:val="18"/>
              </w:rPr>
              <w:t>Agric.Pec</w:t>
            </w:r>
            <w:proofErr w:type="spellEnd"/>
            <w:r>
              <w:rPr>
                <w:rFonts w:ascii="Arial" w:hAnsi="Arial" w:cs="Arial"/>
                <w:sz w:val="18"/>
                <w:szCs w:val="18"/>
              </w:rPr>
              <w:t xml:space="preserve">. Meio </w:t>
            </w:r>
            <w:proofErr w:type="spellStart"/>
            <w:r>
              <w:rPr>
                <w:rFonts w:ascii="Arial" w:hAnsi="Arial" w:cs="Arial"/>
                <w:sz w:val="18"/>
                <w:szCs w:val="18"/>
              </w:rPr>
              <w:t>Amb</w:t>
            </w:r>
            <w:proofErr w:type="spellEnd"/>
            <w:r>
              <w:rPr>
                <w:rFonts w:ascii="Arial" w:hAnsi="Arial" w:cs="Arial"/>
                <w:sz w:val="18"/>
                <w:szCs w:val="18"/>
              </w:rPr>
              <w:t xml:space="preserve"> </w:t>
            </w:r>
            <w:proofErr w:type="spellStart"/>
            <w:r>
              <w:rPr>
                <w:rFonts w:ascii="Arial" w:hAnsi="Arial" w:cs="Arial"/>
                <w:sz w:val="18"/>
                <w:szCs w:val="18"/>
              </w:rPr>
              <w:t>Ind</w:t>
            </w:r>
            <w:proofErr w:type="spellEnd"/>
            <w:r>
              <w:rPr>
                <w:rFonts w:ascii="Arial" w:hAnsi="Arial" w:cs="Arial"/>
                <w:sz w:val="18"/>
                <w:szCs w:val="18"/>
              </w:rPr>
              <w:t xml:space="preserve"> e Comércio</w:t>
            </w:r>
          </w:p>
        </w:tc>
        <w:tc>
          <w:tcPr>
            <w:tcW w:w="2977" w:type="dxa"/>
          </w:tcPr>
          <w:p w14:paraId="02C9A11B" w14:textId="77777777" w:rsidR="00921720" w:rsidRPr="004A0D94" w:rsidRDefault="00E15E54" w:rsidP="00577A79">
            <w:pPr>
              <w:jc w:val="right"/>
              <w:rPr>
                <w:rFonts w:ascii="Arial" w:hAnsi="Arial" w:cs="Arial"/>
                <w:sz w:val="18"/>
                <w:szCs w:val="18"/>
              </w:rPr>
            </w:pPr>
            <w:r>
              <w:rPr>
                <w:rFonts w:ascii="Arial" w:hAnsi="Arial" w:cs="Arial"/>
                <w:sz w:val="18"/>
                <w:szCs w:val="18"/>
              </w:rPr>
              <w:t>693.680</w:t>
            </w:r>
            <w:r w:rsidR="005D3C24">
              <w:rPr>
                <w:rFonts w:ascii="Arial" w:hAnsi="Arial" w:cs="Arial"/>
                <w:sz w:val="18"/>
                <w:szCs w:val="18"/>
              </w:rPr>
              <w:t>,00</w:t>
            </w:r>
          </w:p>
        </w:tc>
      </w:tr>
      <w:tr w:rsidR="00921720" w14:paraId="50C7B9DD" w14:textId="77777777" w:rsidTr="00921720">
        <w:tc>
          <w:tcPr>
            <w:tcW w:w="5022" w:type="dxa"/>
          </w:tcPr>
          <w:p w14:paraId="15BC84D4" w14:textId="77777777" w:rsidR="00921720" w:rsidRPr="004A0D94" w:rsidRDefault="00921720" w:rsidP="00577A79">
            <w:pPr>
              <w:jc w:val="both"/>
              <w:rPr>
                <w:rFonts w:ascii="Arial" w:hAnsi="Arial" w:cs="Arial"/>
                <w:sz w:val="18"/>
                <w:szCs w:val="18"/>
              </w:rPr>
            </w:pPr>
            <w:r>
              <w:rPr>
                <w:rFonts w:ascii="Arial" w:hAnsi="Arial" w:cs="Arial"/>
                <w:sz w:val="18"/>
                <w:szCs w:val="18"/>
              </w:rPr>
              <w:t>Secretaria de Desenvolvimento Social e Habitação</w:t>
            </w:r>
          </w:p>
        </w:tc>
        <w:tc>
          <w:tcPr>
            <w:tcW w:w="2977" w:type="dxa"/>
          </w:tcPr>
          <w:p w14:paraId="7C407B50" w14:textId="77777777" w:rsidR="00921720" w:rsidRPr="004A0D94" w:rsidRDefault="00E15E54" w:rsidP="00577A79">
            <w:pPr>
              <w:jc w:val="right"/>
              <w:rPr>
                <w:rFonts w:ascii="Arial" w:hAnsi="Arial" w:cs="Arial"/>
                <w:sz w:val="18"/>
                <w:szCs w:val="18"/>
              </w:rPr>
            </w:pPr>
            <w:r>
              <w:rPr>
                <w:rFonts w:ascii="Arial" w:hAnsi="Arial" w:cs="Arial"/>
                <w:sz w:val="18"/>
                <w:szCs w:val="18"/>
              </w:rPr>
              <w:t>589.1200</w:t>
            </w:r>
            <w:r w:rsidR="00B50085">
              <w:rPr>
                <w:rFonts w:ascii="Arial" w:hAnsi="Arial" w:cs="Arial"/>
                <w:sz w:val="18"/>
                <w:szCs w:val="18"/>
              </w:rPr>
              <w:t>,00</w:t>
            </w:r>
          </w:p>
        </w:tc>
      </w:tr>
      <w:tr w:rsidR="00921720" w14:paraId="50B93491" w14:textId="77777777" w:rsidTr="00921720">
        <w:tc>
          <w:tcPr>
            <w:tcW w:w="5022" w:type="dxa"/>
          </w:tcPr>
          <w:p w14:paraId="19323704" w14:textId="77777777" w:rsidR="00921720" w:rsidRPr="004A0D94" w:rsidRDefault="00921720" w:rsidP="00577A79">
            <w:pPr>
              <w:jc w:val="both"/>
              <w:rPr>
                <w:rFonts w:ascii="Arial" w:hAnsi="Arial" w:cs="Arial"/>
                <w:sz w:val="18"/>
                <w:szCs w:val="18"/>
              </w:rPr>
            </w:pPr>
            <w:r>
              <w:rPr>
                <w:rFonts w:ascii="Arial" w:hAnsi="Arial" w:cs="Arial"/>
                <w:sz w:val="18"/>
                <w:szCs w:val="18"/>
              </w:rPr>
              <w:t>Fundo Municipal de Assistência Social</w:t>
            </w:r>
          </w:p>
        </w:tc>
        <w:tc>
          <w:tcPr>
            <w:tcW w:w="2977" w:type="dxa"/>
          </w:tcPr>
          <w:p w14:paraId="3675653A" w14:textId="77777777" w:rsidR="00921720" w:rsidRPr="004A0D94" w:rsidRDefault="00E15E54" w:rsidP="00577A79">
            <w:pPr>
              <w:jc w:val="right"/>
              <w:rPr>
                <w:rFonts w:ascii="Arial" w:hAnsi="Arial" w:cs="Arial"/>
                <w:sz w:val="18"/>
                <w:szCs w:val="18"/>
              </w:rPr>
            </w:pPr>
            <w:r>
              <w:rPr>
                <w:rFonts w:ascii="Arial" w:hAnsi="Arial" w:cs="Arial"/>
                <w:sz w:val="18"/>
                <w:szCs w:val="18"/>
              </w:rPr>
              <w:t>323.536</w:t>
            </w:r>
            <w:r w:rsidR="00B50085">
              <w:rPr>
                <w:rFonts w:ascii="Arial" w:hAnsi="Arial" w:cs="Arial"/>
                <w:sz w:val="18"/>
                <w:szCs w:val="18"/>
              </w:rPr>
              <w:t>,00</w:t>
            </w:r>
          </w:p>
        </w:tc>
      </w:tr>
      <w:tr w:rsidR="00921720" w14:paraId="2A6DBB5B" w14:textId="77777777" w:rsidTr="00921720">
        <w:tc>
          <w:tcPr>
            <w:tcW w:w="5022" w:type="dxa"/>
          </w:tcPr>
          <w:p w14:paraId="6C2277FD" w14:textId="77777777" w:rsidR="00921720" w:rsidRPr="004A0D94" w:rsidRDefault="00921720" w:rsidP="00577A79">
            <w:pPr>
              <w:jc w:val="both"/>
              <w:rPr>
                <w:rFonts w:ascii="Arial" w:hAnsi="Arial" w:cs="Arial"/>
                <w:sz w:val="18"/>
                <w:szCs w:val="18"/>
              </w:rPr>
            </w:pPr>
            <w:r>
              <w:rPr>
                <w:rFonts w:ascii="Arial" w:hAnsi="Arial" w:cs="Arial"/>
                <w:sz w:val="18"/>
                <w:szCs w:val="18"/>
              </w:rPr>
              <w:t>Fundo Municipal da Criança e Adolescente</w:t>
            </w:r>
          </w:p>
        </w:tc>
        <w:tc>
          <w:tcPr>
            <w:tcW w:w="2977" w:type="dxa"/>
          </w:tcPr>
          <w:p w14:paraId="01621289" w14:textId="77777777" w:rsidR="00921720" w:rsidRPr="004A0D94" w:rsidRDefault="00E15E54" w:rsidP="00577A79">
            <w:pPr>
              <w:jc w:val="right"/>
              <w:rPr>
                <w:rFonts w:ascii="Arial" w:hAnsi="Arial" w:cs="Arial"/>
                <w:sz w:val="18"/>
                <w:szCs w:val="18"/>
              </w:rPr>
            </w:pPr>
            <w:r>
              <w:rPr>
                <w:rFonts w:ascii="Arial" w:hAnsi="Arial" w:cs="Arial"/>
                <w:sz w:val="18"/>
                <w:szCs w:val="18"/>
              </w:rPr>
              <w:t>15.000</w:t>
            </w:r>
            <w:r w:rsidR="00B50085">
              <w:rPr>
                <w:rFonts w:ascii="Arial" w:hAnsi="Arial" w:cs="Arial"/>
                <w:sz w:val="18"/>
                <w:szCs w:val="18"/>
              </w:rPr>
              <w:t>,00</w:t>
            </w:r>
          </w:p>
        </w:tc>
      </w:tr>
      <w:tr w:rsidR="00921720" w14:paraId="41B82F40" w14:textId="77777777" w:rsidTr="00921720">
        <w:tc>
          <w:tcPr>
            <w:tcW w:w="5022" w:type="dxa"/>
          </w:tcPr>
          <w:p w14:paraId="4EB964A1" w14:textId="77777777" w:rsidR="00921720" w:rsidRPr="004A0D94" w:rsidRDefault="00921720" w:rsidP="00577A79">
            <w:pPr>
              <w:jc w:val="both"/>
              <w:rPr>
                <w:rFonts w:ascii="Arial" w:hAnsi="Arial" w:cs="Arial"/>
                <w:sz w:val="18"/>
                <w:szCs w:val="18"/>
              </w:rPr>
            </w:pPr>
            <w:r>
              <w:rPr>
                <w:rFonts w:ascii="Arial" w:hAnsi="Arial" w:cs="Arial"/>
                <w:sz w:val="18"/>
                <w:szCs w:val="18"/>
              </w:rPr>
              <w:t>Fundo Municipal de Defesa Civil</w:t>
            </w:r>
          </w:p>
        </w:tc>
        <w:tc>
          <w:tcPr>
            <w:tcW w:w="2977" w:type="dxa"/>
          </w:tcPr>
          <w:p w14:paraId="39566046" w14:textId="77777777" w:rsidR="00921720" w:rsidRPr="004A0D94" w:rsidRDefault="00921720" w:rsidP="00577A79">
            <w:pPr>
              <w:jc w:val="right"/>
              <w:rPr>
                <w:rFonts w:ascii="Arial" w:hAnsi="Arial" w:cs="Arial"/>
                <w:sz w:val="18"/>
                <w:szCs w:val="18"/>
              </w:rPr>
            </w:pPr>
            <w:r>
              <w:rPr>
                <w:rFonts w:ascii="Arial" w:hAnsi="Arial" w:cs="Arial"/>
                <w:sz w:val="18"/>
                <w:szCs w:val="18"/>
              </w:rPr>
              <w:t>5.000,00</w:t>
            </w:r>
          </w:p>
        </w:tc>
      </w:tr>
      <w:tr w:rsidR="00B50085" w14:paraId="72EDB240" w14:textId="77777777" w:rsidTr="00921720">
        <w:tc>
          <w:tcPr>
            <w:tcW w:w="5022" w:type="dxa"/>
          </w:tcPr>
          <w:p w14:paraId="51F99193" w14:textId="77777777" w:rsidR="00B50085" w:rsidRDefault="00B50085" w:rsidP="00577A79">
            <w:pPr>
              <w:jc w:val="both"/>
              <w:rPr>
                <w:rFonts w:ascii="Arial" w:hAnsi="Arial" w:cs="Arial"/>
                <w:sz w:val="18"/>
                <w:szCs w:val="18"/>
              </w:rPr>
            </w:pPr>
            <w:r>
              <w:rPr>
                <w:rFonts w:ascii="Arial" w:hAnsi="Arial" w:cs="Arial"/>
                <w:sz w:val="18"/>
                <w:szCs w:val="18"/>
              </w:rPr>
              <w:t>Encargos Gerais</w:t>
            </w:r>
          </w:p>
        </w:tc>
        <w:tc>
          <w:tcPr>
            <w:tcW w:w="2977" w:type="dxa"/>
          </w:tcPr>
          <w:p w14:paraId="6E52A0BF" w14:textId="77777777" w:rsidR="00B50085" w:rsidRDefault="00E15E54" w:rsidP="00577A79">
            <w:pPr>
              <w:jc w:val="right"/>
              <w:rPr>
                <w:rFonts w:ascii="Arial" w:hAnsi="Arial" w:cs="Arial"/>
                <w:sz w:val="18"/>
                <w:szCs w:val="18"/>
              </w:rPr>
            </w:pPr>
            <w:r>
              <w:rPr>
                <w:rFonts w:ascii="Arial" w:hAnsi="Arial" w:cs="Arial"/>
                <w:sz w:val="18"/>
                <w:szCs w:val="18"/>
              </w:rPr>
              <w:t>692.730</w:t>
            </w:r>
            <w:r w:rsidR="00B50085">
              <w:rPr>
                <w:rFonts w:ascii="Arial" w:hAnsi="Arial" w:cs="Arial"/>
                <w:sz w:val="18"/>
                <w:szCs w:val="18"/>
              </w:rPr>
              <w:t>,00</w:t>
            </w:r>
          </w:p>
        </w:tc>
      </w:tr>
      <w:tr w:rsidR="00921720" w14:paraId="732E7737" w14:textId="77777777" w:rsidTr="00921720">
        <w:tc>
          <w:tcPr>
            <w:tcW w:w="5022" w:type="dxa"/>
          </w:tcPr>
          <w:p w14:paraId="23DC2CA0" w14:textId="77777777" w:rsidR="00921720" w:rsidRPr="004A0D94" w:rsidRDefault="00921720" w:rsidP="00577A79">
            <w:pPr>
              <w:jc w:val="both"/>
              <w:rPr>
                <w:rFonts w:ascii="Arial" w:hAnsi="Arial" w:cs="Arial"/>
                <w:sz w:val="18"/>
                <w:szCs w:val="18"/>
              </w:rPr>
            </w:pPr>
            <w:r>
              <w:rPr>
                <w:rFonts w:ascii="Arial" w:hAnsi="Arial" w:cs="Arial"/>
                <w:sz w:val="18"/>
                <w:szCs w:val="18"/>
              </w:rPr>
              <w:t>Reserva de Contingência</w:t>
            </w:r>
          </w:p>
        </w:tc>
        <w:tc>
          <w:tcPr>
            <w:tcW w:w="2977" w:type="dxa"/>
          </w:tcPr>
          <w:p w14:paraId="50A8B4D7" w14:textId="77777777" w:rsidR="00921720" w:rsidRPr="004A0D94" w:rsidRDefault="00921720" w:rsidP="00577A79">
            <w:pPr>
              <w:jc w:val="right"/>
              <w:rPr>
                <w:rFonts w:ascii="Arial" w:hAnsi="Arial" w:cs="Arial"/>
                <w:sz w:val="18"/>
                <w:szCs w:val="18"/>
              </w:rPr>
            </w:pPr>
            <w:r>
              <w:rPr>
                <w:rFonts w:ascii="Arial" w:hAnsi="Arial" w:cs="Arial"/>
                <w:sz w:val="18"/>
                <w:szCs w:val="18"/>
              </w:rPr>
              <w:t>15.000,00</w:t>
            </w:r>
          </w:p>
        </w:tc>
      </w:tr>
      <w:tr w:rsidR="00921720" w14:paraId="28C4CCA5" w14:textId="77777777" w:rsidTr="00921720">
        <w:tc>
          <w:tcPr>
            <w:tcW w:w="5022" w:type="dxa"/>
          </w:tcPr>
          <w:p w14:paraId="58A07463" w14:textId="77777777" w:rsidR="00921720" w:rsidRPr="004A0D94" w:rsidRDefault="00921720" w:rsidP="00921720">
            <w:pPr>
              <w:rPr>
                <w:rFonts w:ascii="Arial" w:hAnsi="Arial" w:cs="Arial"/>
                <w:b/>
                <w:sz w:val="18"/>
                <w:szCs w:val="18"/>
              </w:rPr>
            </w:pPr>
            <w:r>
              <w:rPr>
                <w:rFonts w:ascii="Arial" w:hAnsi="Arial" w:cs="Arial"/>
                <w:b/>
                <w:sz w:val="18"/>
                <w:szCs w:val="18"/>
              </w:rPr>
              <w:t>Unidade Gestora – Fundo Municipal de Saúde</w:t>
            </w:r>
          </w:p>
        </w:tc>
        <w:tc>
          <w:tcPr>
            <w:tcW w:w="2977" w:type="dxa"/>
          </w:tcPr>
          <w:p w14:paraId="1E9DDA1A" w14:textId="77777777" w:rsidR="00921720" w:rsidRDefault="00E15E54" w:rsidP="00921720">
            <w:pPr>
              <w:jc w:val="right"/>
              <w:rPr>
                <w:rFonts w:ascii="Arial" w:hAnsi="Arial" w:cs="Arial"/>
                <w:b/>
                <w:sz w:val="18"/>
                <w:szCs w:val="18"/>
              </w:rPr>
            </w:pPr>
            <w:r>
              <w:rPr>
                <w:rFonts w:ascii="Arial" w:hAnsi="Arial" w:cs="Arial"/>
                <w:b/>
                <w:sz w:val="18"/>
                <w:szCs w:val="18"/>
              </w:rPr>
              <w:t>3.395.003</w:t>
            </w:r>
            <w:r w:rsidR="00B50085">
              <w:rPr>
                <w:rFonts w:ascii="Arial" w:hAnsi="Arial" w:cs="Arial"/>
                <w:b/>
                <w:sz w:val="18"/>
                <w:szCs w:val="18"/>
              </w:rPr>
              <w:t>,00</w:t>
            </w:r>
          </w:p>
        </w:tc>
      </w:tr>
      <w:tr w:rsidR="00921720" w14:paraId="7CECC6DF" w14:textId="77777777" w:rsidTr="00921720">
        <w:tc>
          <w:tcPr>
            <w:tcW w:w="5022" w:type="dxa"/>
          </w:tcPr>
          <w:p w14:paraId="20EBAE6F" w14:textId="77777777" w:rsidR="00921720" w:rsidRPr="00921720" w:rsidRDefault="00921720" w:rsidP="00921720">
            <w:pPr>
              <w:rPr>
                <w:rFonts w:ascii="Arial" w:hAnsi="Arial" w:cs="Arial"/>
                <w:sz w:val="18"/>
                <w:szCs w:val="18"/>
              </w:rPr>
            </w:pPr>
            <w:r>
              <w:rPr>
                <w:rFonts w:ascii="Arial" w:hAnsi="Arial" w:cs="Arial"/>
                <w:sz w:val="18"/>
                <w:szCs w:val="18"/>
              </w:rPr>
              <w:t>Fundo Municipal de Saúde</w:t>
            </w:r>
          </w:p>
        </w:tc>
        <w:tc>
          <w:tcPr>
            <w:tcW w:w="2977" w:type="dxa"/>
          </w:tcPr>
          <w:p w14:paraId="0C8F9FA9" w14:textId="77777777" w:rsidR="00921720" w:rsidRPr="00921720" w:rsidRDefault="00E15E54" w:rsidP="00921720">
            <w:pPr>
              <w:jc w:val="right"/>
              <w:rPr>
                <w:rFonts w:ascii="Arial" w:hAnsi="Arial" w:cs="Arial"/>
                <w:sz w:val="18"/>
                <w:szCs w:val="18"/>
              </w:rPr>
            </w:pPr>
            <w:r>
              <w:rPr>
                <w:rFonts w:ascii="Arial" w:hAnsi="Arial" w:cs="Arial"/>
                <w:sz w:val="18"/>
                <w:szCs w:val="18"/>
              </w:rPr>
              <w:t>3.395.003</w:t>
            </w:r>
            <w:r w:rsidR="00B50085">
              <w:rPr>
                <w:rFonts w:ascii="Arial" w:hAnsi="Arial" w:cs="Arial"/>
                <w:sz w:val="18"/>
                <w:szCs w:val="18"/>
              </w:rPr>
              <w:t>,00</w:t>
            </w:r>
          </w:p>
        </w:tc>
      </w:tr>
      <w:tr w:rsidR="00921720" w14:paraId="17699C97" w14:textId="77777777" w:rsidTr="00921720">
        <w:tc>
          <w:tcPr>
            <w:tcW w:w="5022" w:type="dxa"/>
          </w:tcPr>
          <w:p w14:paraId="229646DC" w14:textId="77777777" w:rsidR="00921720" w:rsidRPr="004A0D94" w:rsidRDefault="00921720" w:rsidP="00921720">
            <w:pPr>
              <w:rPr>
                <w:rFonts w:ascii="Arial" w:hAnsi="Arial" w:cs="Arial"/>
                <w:b/>
                <w:sz w:val="18"/>
                <w:szCs w:val="18"/>
              </w:rPr>
            </w:pPr>
            <w:r>
              <w:rPr>
                <w:rFonts w:ascii="Arial" w:hAnsi="Arial" w:cs="Arial"/>
                <w:b/>
                <w:sz w:val="18"/>
                <w:szCs w:val="18"/>
              </w:rPr>
              <w:t>Unidade Gestora – Câmara de Vereadores</w:t>
            </w:r>
          </w:p>
        </w:tc>
        <w:tc>
          <w:tcPr>
            <w:tcW w:w="2977" w:type="dxa"/>
          </w:tcPr>
          <w:p w14:paraId="7A29247C" w14:textId="77777777" w:rsidR="00921720" w:rsidRDefault="00E15E54" w:rsidP="00921720">
            <w:pPr>
              <w:jc w:val="right"/>
              <w:rPr>
                <w:rFonts w:ascii="Arial" w:hAnsi="Arial" w:cs="Arial"/>
                <w:b/>
                <w:sz w:val="18"/>
                <w:szCs w:val="18"/>
              </w:rPr>
            </w:pPr>
            <w:r>
              <w:rPr>
                <w:rFonts w:ascii="Arial" w:hAnsi="Arial" w:cs="Arial"/>
                <w:b/>
                <w:sz w:val="18"/>
                <w:szCs w:val="18"/>
              </w:rPr>
              <w:t>1.164.500</w:t>
            </w:r>
            <w:r w:rsidR="00B50085">
              <w:rPr>
                <w:rFonts w:ascii="Arial" w:hAnsi="Arial" w:cs="Arial"/>
                <w:b/>
                <w:sz w:val="18"/>
                <w:szCs w:val="18"/>
              </w:rPr>
              <w:t>,00</w:t>
            </w:r>
          </w:p>
        </w:tc>
      </w:tr>
      <w:tr w:rsidR="00921720" w14:paraId="06636B5E" w14:textId="77777777" w:rsidTr="00921720">
        <w:tc>
          <w:tcPr>
            <w:tcW w:w="5022" w:type="dxa"/>
          </w:tcPr>
          <w:p w14:paraId="49A903ED" w14:textId="77777777" w:rsidR="00921720" w:rsidRPr="00921720" w:rsidRDefault="00921720" w:rsidP="00921720">
            <w:pPr>
              <w:rPr>
                <w:rFonts w:ascii="Arial" w:hAnsi="Arial" w:cs="Arial"/>
                <w:sz w:val="18"/>
                <w:szCs w:val="18"/>
              </w:rPr>
            </w:pPr>
            <w:r>
              <w:rPr>
                <w:rFonts w:ascii="Arial" w:hAnsi="Arial" w:cs="Arial"/>
                <w:sz w:val="18"/>
                <w:szCs w:val="18"/>
              </w:rPr>
              <w:t>Câmara de Vereadores</w:t>
            </w:r>
          </w:p>
        </w:tc>
        <w:tc>
          <w:tcPr>
            <w:tcW w:w="2977" w:type="dxa"/>
          </w:tcPr>
          <w:p w14:paraId="74088857" w14:textId="77777777" w:rsidR="00921720" w:rsidRPr="00921720" w:rsidRDefault="00E15E54" w:rsidP="00921720">
            <w:pPr>
              <w:jc w:val="right"/>
              <w:rPr>
                <w:rFonts w:ascii="Arial" w:hAnsi="Arial" w:cs="Arial"/>
                <w:sz w:val="18"/>
                <w:szCs w:val="18"/>
              </w:rPr>
            </w:pPr>
            <w:r>
              <w:rPr>
                <w:rFonts w:ascii="Arial" w:hAnsi="Arial" w:cs="Arial"/>
                <w:sz w:val="18"/>
                <w:szCs w:val="18"/>
              </w:rPr>
              <w:t>1.164.500</w:t>
            </w:r>
            <w:r w:rsidR="00B50085">
              <w:rPr>
                <w:rFonts w:ascii="Arial" w:hAnsi="Arial" w:cs="Arial"/>
                <w:sz w:val="18"/>
                <w:szCs w:val="18"/>
              </w:rPr>
              <w:t>,00</w:t>
            </w:r>
          </w:p>
        </w:tc>
      </w:tr>
      <w:tr w:rsidR="00921720" w14:paraId="7B48A518" w14:textId="77777777" w:rsidTr="00921720">
        <w:tc>
          <w:tcPr>
            <w:tcW w:w="5022" w:type="dxa"/>
          </w:tcPr>
          <w:p w14:paraId="2F1AAF12" w14:textId="77777777" w:rsidR="00921720" w:rsidRPr="004A0D94" w:rsidRDefault="00921720" w:rsidP="00577A79">
            <w:pPr>
              <w:jc w:val="center"/>
              <w:rPr>
                <w:rFonts w:ascii="Arial" w:hAnsi="Arial" w:cs="Arial"/>
                <w:b/>
                <w:sz w:val="18"/>
                <w:szCs w:val="18"/>
              </w:rPr>
            </w:pPr>
            <w:r w:rsidRPr="004A0D94">
              <w:rPr>
                <w:rFonts w:ascii="Arial" w:hAnsi="Arial" w:cs="Arial"/>
                <w:b/>
                <w:sz w:val="18"/>
                <w:szCs w:val="18"/>
              </w:rPr>
              <w:t>TOTAL</w:t>
            </w:r>
          </w:p>
        </w:tc>
        <w:tc>
          <w:tcPr>
            <w:tcW w:w="2977" w:type="dxa"/>
          </w:tcPr>
          <w:p w14:paraId="2DBB08AD" w14:textId="77777777" w:rsidR="00921720" w:rsidRPr="004A0D94" w:rsidRDefault="00E15E54" w:rsidP="002A65BC">
            <w:pPr>
              <w:jc w:val="right"/>
              <w:rPr>
                <w:rFonts w:ascii="Arial" w:hAnsi="Arial" w:cs="Arial"/>
                <w:b/>
                <w:sz w:val="18"/>
                <w:szCs w:val="18"/>
              </w:rPr>
            </w:pPr>
            <w:r>
              <w:rPr>
                <w:rFonts w:ascii="Arial" w:hAnsi="Arial" w:cs="Arial"/>
                <w:b/>
                <w:sz w:val="18"/>
                <w:szCs w:val="18"/>
              </w:rPr>
              <w:t>16.860.000,00</w:t>
            </w:r>
          </w:p>
        </w:tc>
      </w:tr>
    </w:tbl>
    <w:p w14:paraId="2CF2782A" w14:textId="77777777" w:rsidR="00921720" w:rsidRDefault="00921720" w:rsidP="00C246AC">
      <w:pPr>
        <w:spacing w:after="0" w:line="240" w:lineRule="auto"/>
        <w:jc w:val="both"/>
        <w:rPr>
          <w:rFonts w:ascii="Arial" w:hAnsi="Arial" w:cs="Arial"/>
          <w:sz w:val="20"/>
          <w:szCs w:val="20"/>
        </w:rPr>
      </w:pPr>
    </w:p>
    <w:p w14:paraId="6CF8B334" w14:textId="77777777" w:rsidR="00921720" w:rsidRDefault="00921720" w:rsidP="00C246AC">
      <w:pPr>
        <w:spacing w:after="0" w:line="240" w:lineRule="auto"/>
        <w:jc w:val="both"/>
        <w:rPr>
          <w:rFonts w:ascii="Arial" w:hAnsi="Arial" w:cs="Arial"/>
          <w:sz w:val="20"/>
          <w:szCs w:val="20"/>
        </w:rPr>
      </w:pPr>
      <w:r>
        <w:rPr>
          <w:rFonts w:ascii="Arial" w:hAnsi="Arial" w:cs="Arial"/>
          <w:sz w:val="20"/>
          <w:szCs w:val="20"/>
        </w:rPr>
        <w:t>§6 A classificação funcional-programática e por natureza econômica das Despesas dos Poderes Executivo e Legislativo serão realizadas segundo a apresentação dos anexos desta Lei.</w:t>
      </w:r>
    </w:p>
    <w:p w14:paraId="1BFFCAD4" w14:textId="77777777" w:rsidR="00921720" w:rsidRDefault="00921720" w:rsidP="00740F2C">
      <w:pPr>
        <w:pStyle w:val="western"/>
        <w:spacing w:after="0"/>
        <w:jc w:val="both"/>
        <w:rPr>
          <w:rFonts w:ascii="Arial" w:hAnsi="Arial" w:cs="Arial"/>
          <w:sz w:val="20"/>
          <w:szCs w:val="20"/>
        </w:rPr>
      </w:pPr>
      <w:r w:rsidRPr="00740F2C">
        <w:rPr>
          <w:rFonts w:ascii="Arial" w:hAnsi="Arial" w:cs="Arial"/>
          <w:sz w:val="20"/>
          <w:szCs w:val="20"/>
        </w:rPr>
        <w:t>Art.</w:t>
      </w:r>
      <w:proofErr w:type="gramStart"/>
      <w:r w:rsidRPr="00740F2C">
        <w:rPr>
          <w:rFonts w:ascii="Arial" w:hAnsi="Arial" w:cs="Arial"/>
          <w:sz w:val="20"/>
          <w:szCs w:val="20"/>
        </w:rPr>
        <w:t xml:space="preserve">3 </w:t>
      </w:r>
      <w:r w:rsidR="00740F2C">
        <w:rPr>
          <w:rFonts w:ascii="Arial" w:hAnsi="Arial" w:cs="Arial"/>
          <w:sz w:val="20"/>
          <w:szCs w:val="20"/>
        </w:rPr>
        <w:t xml:space="preserve"> </w:t>
      </w:r>
      <w:r w:rsidRPr="00740F2C">
        <w:rPr>
          <w:rFonts w:ascii="Arial" w:hAnsi="Arial" w:cs="Arial"/>
          <w:sz w:val="20"/>
          <w:szCs w:val="20"/>
        </w:rPr>
        <w:t>Os</w:t>
      </w:r>
      <w:proofErr w:type="gramEnd"/>
      <w:r w:rsidRPr="00740F2C">
        <w:rPr>
          <w:rFonts w:ascii="Arial" w:hAnsi="Arial" w:cs="Arial"/>
          <w:sz w:val="20"/>
          <w:szCs w:val="20"/>
        </w:rPr>
        <w:t xml:space="preserve"> recursos da Reserva de Contingência serão destinados ao atendimento de passivos contingentes e outros riscos e eventos fiscais imprevistos, e também para abertura de créditos adicionais suplementares ou especiais para despesas não orçadas ou orçadas a menor, conforme disposto na Portaria MPO nº 42/99, art. 5º, Portaria STN nº 163/2001, art. 8º e demonstrativo de riscos fiscais no Demonstrativo IX da Lei de Diretrizes Orçamentárias - LDO (art. 5º, III, “b” da LRF).</w:t>
      </w:r>
    </w:p>
    <w:p w14:paraId="3F14E116" w14:textId="77777777" w:rsidR="00740F2C" w:rsidRDefault="00740F2C" w:rsidP="00740F2C">
      <w:pPr>
        <w:pStyle w:val="western"/>
        <w:spacing w:before="0" w:beforeAutospacing="0" w:after="0"/>
        <w:jc w:val="both"/>
      </w:pPr>
    </w:p>
    <w:p w14:paraId="1F0BDA11" w14:textId="77777777" w:rsidR="00740F2C" w:rsidRPr="00740F2C" w:rsidRDefault="00740F2C" w:rsidP="00740F2C">
      <w:pPr>
        <w:pStyle w:val="western"/>
        <w:spacing w:before="0" w:beforeAutospacing="0" w:after="0"/>
        <w:jc w:val="both"/>
        <w:rPr>
          <w:sz w:val="20"/>
          <w:szCs w:val="20"/>
        </w:rPr>
      </w:pPr>
      <w:r>
        <w:t xml:space="preserve">§1 </w:t>
      </w:r>
      <w:r w:rsidRPr="00740F2C">
        <w:rPr>
          <w:rFonts w:ascii="Arial" w:hAnsi="Arial" w:cs="Arial"/>
          <w:sz w:val="20"/>
          <w:szCs w:val="20"/>
        </w:rPr>
        <w:t>A utilização dos recursos da Reserva de Contingência será feita por ato do Chefe do Poder Executivo Municipal, observado o limite e a ocorrência de cada evento de riscos fiscais.</w:t>
      </w:r>
    </w:p>
    <w:p w14:paraId="24B9862F" w14:textId="77777777" w:rsidR="00740F2C" w:rsidRPr="00740F2C" w:rsidRDefault="00740F2C" w:rsidP="00740F2C">
      <w:pPr>
        <w:pStyle w:val="western"/>
        <w:spacing w:before="0" w:beforeAutospacing="0" w:after="0"/>
        <w:jc w:val="both"/>
        <w:rPr>
          <w:sz w:val="20"/>
          <w:szCs w:val="20"/>
        </w:rPr>
      </w:pPr>
    </w:p>
    <w:p w14:paraId="7C5D81E7"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§2 </w:t>
      </w:r>
      <w:r w:rsidRPr="00740F2C">
        <w:rPr>
          <w:rFonts w:ascii="Arial" w:hAnsi="Arial" w:cs="Arial"/>
          <w:sz w:val="20"/>
          <w:szCs w:val="20"/>
        </w:rPr>
        <w:t>Não se</w:t>
      </w:r>
      <w:r w:rsidR="00B50085">
        <w:rPr>
          <w:rFonts w:ascii="Arial" w:hAnsi="Arial" w:cs="Arial"/>
          <w:sz w:val="20"/>
          <w:szCs w:val="20"/>
        </w:rPr>
        <w:t xml:space="preserve"> efetivando até o dia 10/12/202</w:t>
      </w:r>
      <w:r w:rsidR="00E15E54">
        <w:rPr>
          <w:rFonts w:ascii="Arial" w:hAnsi="Arial" w:cs="Arial"/>
          <w:sz w:val="20"/>
          <w:szCs w:val="20"/>
        </w:rPr>
        <w:t>3</w:t>
      </w:r>
      <w:r w:rsidRPr="00740F2C">
        <w:rPr>
          <w:rFonts w:ascii="Arial" w:hAnsi="Arial" w:cs="Arial"/>
          <w:sz w:val="20"/>
          <w:szCs w:val="20"/>
        </w:rPr>
        <w:t xml:space="preserve"> os riscos fiscais, os recursos a eles reservados poderão ser utilizados por ato do Chefe do Poder Executivo Municipal para abertura de créditos adicionais suplementares nas dotações que se tornarem insuficientes ao longo da execução orçamentária, desde que o Orçamento para 202</w:t>
      </w:r>
      <w:r w:rsidR="00E15E54">
        <w:rPr>
          <w:rFonts w:ascii="Arial" w:hAnsi="Arial" w:cs="Arial"/>
          <w:sz w:val="20"/>
          <w:szCs w:val="20"/>
        </w:rPr>
        <w:t>4</w:t>
      </w:r>
      <w:r w:rsidRPr="00740F2C">
        <w:rPr>
          <w:rFonts w:ascii="Arial" w:hAnsi="Arial" w:cs="Arial"/>
          <w:sz w:val="20"/>
          <w:szCs w:val="20"/>
        </w:rPr>
        <w:t xml:space="preserve"> tenha reservado recursos para riscos fiscais. </w:t>
      </w:r>
    </w:p>
    <w:p w14:paraId="2A4D6A0A" w14:textId="77777777" w:rsidR="00740F2C" w:rsidRPr="00740F2C" w:rsidRDefault="00740F2C" w:rsidP="00740F2C">
      <w:pPr>
        <w:pStyle w:val="western"/>
        <w:spacing w:before="0" w:beforeAutospacing="0" w:after="0"/>
        <w:jc w:val="both"/>
        <w:rPr>
          <w:sz w:val="20"/>
          <w:szCs w:val="20"/>
        </w:rPr>
      </w:pPr>
    </w:p>
    <w:p w14:paraId="76E9C37E" w14:textId="4ED4D26D"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Art.4 </w:t>
      </w:r>
      <w:r w:rsidRPr="00740F2C">
        <w:rPr>
          <w:rFonts w:ascii="Arial" w:hAnsi="Arial" w:cs="Arial"/>
          <w:sz w:val="20"/>
          <w:szCs w:val="20"/>
        </w:rPr>
        <w:t>Fica o Executivo Municipal autorizado a remanejar dotações de um grupo de natureza de despesa para outro, dentro de um mesmo projeto, atividade ou operações especiais</w:t>
      </w:r>
      <w:r w:rsidR="008A6248">
        <w:rPr>
          <w:rFonts w:ascii="Arial" w:hAnsi="Arial" w:cs="Arial"/>
          <w:sz w:val="20"/>
          <w:szCs w:val="20"/>
        </w:rPr>
        <w:t xml:space="preserve"> até o limite de 1/3 (um terço) do orçamento total, excluindo-se deste limite os créditos suplementares abertos com recursos do Superávit Financeiro e pelo Excesso de Arrecadação apurados por fonte de recursos</w:t>
      </w:r>
      <w:r w:rsidRPr="00740F2C">
        <w:rPr>
          <w:rFonts w:ascii="Arial" w:hAnsi="Arial" w:cs="Arial"/>
          <w:sz w:val="20"/>
          <w:szCs w:val="20"/>
        </w:rPr>
        <w:t>.</w:t>
      </w:r>
    </w:p>
    <w:p w14:paraId="00FDAC04" w14:textId="77777777" w:rsidR="00740F2C" w:rsidRPr="00740F2C" w:rsidRDefault="00740F2C" w:rsidP="00740F2C">
      <w:pPr>
        <w:pStyle w:val="western"/>
        <w:spacing w:before="0" w:beforeAutospacing="0" w:after="0"/>
        <w:jc w:val="both"/>
        <w:rPr>
          <w:sz w:val="20"/>
          <w:szCs w:val="20"/>
        </w:rPr>
      </w:pPr>
    </w:p>
    <w:p w14:paraId="1EBCD705" w14:textId="77777777" w:rsidR="00740F2C" w:rsidRPr="00740F2C" w:rsidRDefault="00740F2C" w:rsidP="00740F2C">
      <w:pPr>
        <w:pStyle w:val="western"/>
        <w:spacing w:before="0" w:beforeAutospacing="0" w:after="0"/>
        <w:jc w:val="both"/>
        <w:rPr>
          <w:sz w:val="20"/>
          <w:szCs w:val="20"/>
        </w:rPr>
      </w:pPr>
      <w:r w:rsidRPr="00740F2C">
        <w:rPr>
          <w:rFonts w:ascii="Arial" w:hAnsi="Arial" w:cs="Arial"/>
          <w:b/>
          <w:sz w:val="20"/>
          <w:szCs w:val="20"/>
        </w:rPr>
        <w:t xml:space="preserve">Parágrafo único - </w:t>
      </w:r>
      <w:r w:rsidRPr="00740F2C">
        <w:rPr>
          <w:rFonts w:ascii="Arial" w:hAnsi="Arial" w:cs="Arial"/>
          <w:sz w:val="20"/>
          <w:szCs w:val="20"/>
        </w:rPr>
        <w:t>Nos termos do art. 26, parágrafo único da Lei n° 9</w:t>
      </w:r>
      <w:r>
        <w:rPr>
          <w:rFonts w:ascii="Arial" w:hAnsi="Arial" w:cs="Arial"/>
          <w:sz w:val="20"/>
          <w:szCs w:val="20"/>
        </w:rPr>
        <w:t>56/2020</w:t>
      </w:r>
      <w:r w:rsidRPr="00740F2C">
        <w:rPr>
          <w:rFonts w:ascii="Arial" w:hAnsi="Arial" w:cs="Arial"/>
          <w:sz w:val="20"/>
          <w:szCs w:val="20"/>
        </w:rPr>
        <w:t xml:space="preserve"> (LDO), a abertura de créditos adicionais suplementares na forma do artigo 43, III, da Lei Federal n° 4.320/64, quando não ocorrer dentro de um mesmo projeto, atividade ou operações especiais, deverá ser autorizada por Lei </w:t>
      </w:r>
      <w:r w:rsidR="00A43661">
        <w:rPr>
          <w:rFonts w:ascii="Arial" w:hAnsi="Arial" w:cs="Arial"/>
          <w:sz w:val="20"/>
          <w:szCs w:val="20"/>
        </w:rPr>
        <w:t>específica e obedecer até o limite da sua efetiva arrecadação</w:t>
      </w:r>
      <w:r w:rsidRPr="00740F2C">
        <w:rPr>
          <w:rFonts w:ascii="Arial" w:hAnsi="Arial" w:cs="Arial"/>
          <w:sz w:val="20"/>
          <w:szCs w:val="20"/>
        </w:rPr>
        <w:t>.</w:t>
      </w:r>
    </w:p>
    <w:p w14:paraId="4D918BD2" w14:textId="77777777" w:rsidR="00740F2C" w:rsidRPr="00740F2C" w:rsidRDefault="00740F2C" w:rsidP="00740F2C">
      <w:pPr>
        <w:pStyle w:val="western"/>
        <w:spacing w:before="0" w:beforeAutospacing="0" w:after="0"/>
        <w:jc w:val="both"/>
        <w:rPr>
          <w:sz w:val="20"/>
          <w:szCs w:val="20"/>
        </w:rPr>
      </w:pPr>
    </w:p>
    <w:p w14:paraId="63ADD4AF"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Art.5 </w:t>
      </w:r>
      <w:r w:rsidRPr="00740F2C">
        <w:rPr>
          <w:rFonts w:ascii="Arial" w:hAnsi="Arial" w:cs="Arial"/>
          <w:sz w:val="20"/>
          <w:szCs w:val="20"/>
        </w:rPr>
        <w:t>Os Projetos, Atividades ou Operações Especiais priorizados nesta lei com recursos vinculados a destinações oriundas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14:paraId="1EC53A8F" w14:textId="77777777" w:rsidR="00740F2C" w:rsidRPr="00740F2C" w:rsidRDefault="00740F2C" w:rsidP="00740F2C">
      <w:pPr>
        <w:pStyle w:val="western"/>
        <w:spacing w:before="0" w:beforeAutospacing="0" w:after="0"/>
        <w:jc w:val="both"/>
        <w:rPr>
          <w:sz w:val="20"/>
          <w:szCs w:val="20"/>
        </w:rPr>
      </w:pPr>
    </w:p>
    <w:p w14:paraId="0F643287"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§1 </w:t>
      </w:r>
      <w:r w:rsidRPr="00740F2C">
        <w:rPr>
          <w:rFonts w:ascii="Arial" w:hAnsi="Arial" w:cs="Arial"/>
          <w:sz w:val="20"/>
          <w:szCs w:val="20"/>
        </w:rPr>
        <w:t>A apuração do excesso de arrecadação de que trata o artigo 43, § 3º da Lei 4.320/1964 será realizado por destinação de recursos identificados nos orçamentos da Receita e Despesa para fins de abertura de créditos adicionais suplementares ou especiais, conforme exigência contida nos artigos 8º, parágrafo único e 50, I da LRF, e Portarias STN nº 877/2018, e Conjunta SOF/STN nº 6/2018.</w:t>
      </w:r>
    </w:p>
    <w:p w14:paraId="11F32FD3" w14:textId="77777777" w:rsidR="00740F2C" w:rsidRPr="00740F2C" w:rsidRDefault="00740F2C" w:rsidP="00740F2C">
      <w:pPr>
        <w:pStyle w:val="western"/>
        <w:spacing w:before="0" w:beforeAutospacing="0" w:after="0"/>
        <w:jc w:val="both"/>
        <w:rPr>
          <w:sz w:val="20"/>
          <w:szCs w:val="20"/>
        </w:rPr>
      </w:pPr>
    </w:p>
    <w:p w14:paraId="397E6FC5"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§2 </w:t>
      </w:r>
      <w:r w:rsidRPr="00740F2C">
        <w:rPr>
          <w:rFonts w:ascii="Arial" w:hAnsi="Arial" w:cs="Arial"/>
          <w:sz w:val="20"/>
          <w:szCs w:val="20"/>
        </w:rPr>
        <w:t>O controle da execução orçamentária será realizado de forma a preservar o equilíbrio de caixa para cada uma das destinações de recursos, conforme disposto nos artigos 8º, 42 e 50, I da LRF, e Portarias STN nº 877/2018, e Conjunta SOF/STN nº 6/2018.</w:t>
      </w:r>
    </w:p>
    <w:p w14:paraId="4292A24C" w14:textId="77777777" w:rsidR="00740F2C" w:rsidRPr="00740F2C" w:rsidRDefault="00740F2C" w:rsidP="00740F2C">
      <w:pPr>
        <w:pStyle w:val="western"/>
        <w:spacing w:before="0" w:beforeAutospacing="0" w:after="0"/>
        <w:jc w:val="both"/>
        <w:rPr>
          <w:sz w:val="20"/>
          <w:szCs w:val="20"/>
        </w:rPr>
      </w:pPr>
    </w:p>
    <w:p w14:paraId="0E690D43"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Art.6 </w:t>
      </w:r>
      <w:r w:rsidRPr="00740F2C">
        <w:rPr>
          <w:rFonts w:ascii="Arial" w:hAnsi="Arial" w:cs="Arial"/>
          <w:sz w:val="20"/>
          <w:szCs w:val="20"/>
        </w:rPr>
        <w:t>Fica o Executivo Municipal autorizado a:</w:t>
      </w:r>
    </w:p>
    <w:p w14:paraId="6F2E7A09"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lastRenderedPageBreak/>
        <w:t xml:space="preserve">I </w:t>
      </w:r>
      <w:r w:rsidR="00035C9C">
        <w:rPr>
          <w:rFonts w:ascii="Arial" w:hAnsi="Arial" w:cs="Arial"/>
          <w:sz w:val="20"/>
          <w:szCs w:val="20"/>
        </w:rPr>
        <w:t>–</w:t>
      </w:r>
      <w:r>
        <w:rPr>
          <w:rFonts w:ascii="Arial" w:hAnsi="Arial" w:cs="Arial"/>
          <w:sz w:val="20"/>
          <w:szCs w:val="20"/>
        </w:rPr>
        <w:t xml:space="preserve"> </w:t>
      </w:r>
      <w:r w:rsidR="00035C9C">
        <w:rPr>
          <w:rFonts w:ascii="Arial" w:hAnsi="Arial" w:cs="Arial"/>
          <w:sz w:val="20"/>
          <w:szCs w:val="20"/>
        </w:rPr>
        <w:t>Por ato próprio, a</w:t>
      </w:r>
      <w:r w:rsidRPr="00740F2C">
        <w:rPr>
          <w:rFonts w:ascii="Arial" w:hAnsi="Arial" w:cs="Arial"/>
          <w:sz w:val="20"/>
          <w:szCs w:val="20"/>
        </w:rPr>
        <w:t>brir créditos adicionais suplementares, utilizando como fonte de recurso o excesso de arrecadação em cada uma das destinações de recursos, observada a tendência do exercício.</w:t>
      </w:r>
    </w:p>
    <w:p w14:paraId="650C9C09"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II </w:t>
      </w:r>
      <w:r w:rsidR="00035C9C">
        <w:rPr>
          <w:rFonts w:ascii="Arial" w:hAnsi="Arial" w:cs="Arial"/>
          <w:sz w:val="20"/>
          <w:szCs w:val="20"/>
        </w:rPr>
        <w:t>–</w:t>
      </w:r>
      <w:r>
        <w:rPr>
          <w:rFonts w:ascii="Arial" w:hAnsi="Arial" w:cs="Arial"/>
          <w:sz w:val="20"/>
          <w:szCs w:val="20"/>
        </w:rPr>
        <w:t xml:space="preserve"> </w:t>
      </w:r>
      <w:r w:rsidR="00035C9C">
        <w:rPr>
          <w:rFonts w:ascii="Arial" w:hAnsi="Arial" w:cs="Arial"/>
          <w:sz w:val="20"/>
          <w:szCs w:val="20"/>
        </w:rPr>
        <w:t>Por ato próprio, a</w:t>
      </w:r>
      <w:r w:rsidRPr="00740F2C">
        <w:rPr>
          <w:rFonts w:ascii="Arial" w:hAnsi="Arial" w:cs="Arial"/>
          <w:sz w:val="20"/>
          <w:szCs w:val="20"/>
        </w:rPr>
        <w:t>brir créditos adicionais suplementares, utilizando como fonte de recurso o superávit financeiro do exercício anterior apurado em cada uma das destinações de recursos.</w:t>
      </w:r>
    </w:p>
    <w:p w14:paraId="2FCAED59" w14:textId="77777777" w:rsidR="00740F2C" w:rsidRPr="00740F2C" w:rsidRDefault="00740F2C" w:rsidP="00740F2C">
      <w:pPr>
        <w:pStyle w:val="western"/>
        <w:spacing w:before="0" w:beforeAutospacing="0" w:after="0"/>
        <w:jc w:val="both"/>
        <w:rPr>
          <w:sz w:val="20"/>
          <w:szCs w:val="20"/>
        </w:rPr>
      </w:pPr>
      <w:r>
        <w:rPr>
          <w:rFonts w:ascii="Arial" w:hAnsi="Arial" w:cs="Arial"/>
          <w:spacing w:val="-4"/>
          <w:sz w:val="20"/>
          <w:szCs w:val="20"/>
        </w:rPr>
        <w:t xml:space="preserve">III </w:t>
      </w:r>
      <w:r w:rsidR="00035C9C">
        <w:rPr>
          <w:rFonts w:ascii="Arial" w:hAnsi="Arial" w:cs="Arial"/>
          <w:spacing w:val="-4"/>
          <w:sz w:val="20"/>
          <w:szCs w:val="20"/>
        </w:rPr>
        <w:t>–</w:t>
      </w:r>
      <w:r>
        <w:rPr>
          <w:rFonts w:ascii="Arial" w:hAnsi="Arial" w:cs="Arial"/>
          <w:spacing w:val="-4"/>
          <w:sz w:val="20"/>
          <w:szCs w:val="20"/>
        </w:rPr>
        <w:t xml:space="preserve"> </w:t>
      </w:r>
      <w:r w:rsidR="00035C9C">
        <w:rPr>
          <w:rFonts w:ascii="Arial" w:hAnsi="Arial" w:cs="Arial"/>
          <w:spacing w:val="-4"/>
          <w:sz w:val="20"/>
          <w:szCs w:val="20"/>
        </w:rPr>
        <w:t>Por ato próprio, a</w:t>
      </w:r>
      <w:r w:rsidRPr="00740F2C">
        <w:rPr>
          <w:rFonts w:ascii="Arial" w:hAnsi="Arial" w:cs="Arial"/>
          <w:spacing w:val="-4"/>
          <w:sz w:val="20"/>
          <w:szCs w:val="20"/>
        </w:rPr>
        <w:t>ssinar convênios com o Governo Federal, Estadual e Municipal através de seus órgãos da administração direta ou indireta para realização de obras ou serviços de competência do Município ou não</w:t>
      </w:r>
      <w:r w:rsidRPr="00740F2C">
        <w:rPr>
          <w:rFonts w:ascii="Arial" w:hAnsi="Arial" w:cs="Arial"/>
          <w:sz w:val="20"/>
          <w:szCs w:val="20"/>
        </w:rPr>
        <w:t>.</w:t>
      </w:r>
    </w:p>
    <w:p w14:paraId="17002E46"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IV - </w:t>
      </w:r>
      <w:r w:rsidR="00035C9C">
        <w:rPr>
          <w:rFonts w:ascii="Arial" w:hAnsi="Arial" w:cs="Arial"/>
          <w:sz w:val="20"/>
          <w:szCs w:val="20"/>
        </w:rPr>
        <w:t>T</w:t>
      </w:r>
      <w:r w:rsidRPr="00740F2C">
        <w:rPr>
          <w:rFonts w:ascii="Arial" w:hAnsi="Arial" w:cs="Arial"/>
          <w:sz w:val="20"/>
          <w:szCs w:val="20"/>
        </w:rPr>
        <w:t>ransferir recursos do Tesouro Municipal às entidades privadas, de caráter educativo, assistencial, saúde, recreativo, cultural, esportivo, de cooperação técnica e voltada para o fortalecimento do associativismo municipal</w:t>
      </w:r>
      <w:r w:rsidR="00035C9C">
        <w:rPr>
          <w:rFonts w:ascii="Arial" w:hAnsi="Arial" w:cs="Arial"/>
          <w:sz w:val="20"/>
          <w:szCs w:val="20"/>
        </w:rPr>
        <w:t>, conforme Lei Federal 13.019/2014.</w:t>
      </w:r>
    </w:p>
    <w:p w14:paraId="7CFBFD15" w14:textId="77777777" w:rsidR="00740F2C" w:rsidRPr="00740F2C" w:rsidRDefault="00035C9C" w:rsidP="00740F2C">
      <w:pPr>
        <w:pStyle w:val="western"/>
        <w:spacing w:before="0" w:beforeAutospacing="0" w:after="0"/>
        <w:jc w:val="both"/>
        <w:rPr>
          <w:sz w:val="20"/>
          <w:szCs w:val="20"/>
        </w:rPr>
      </w:pPr>
      <w:r>
        <w:rPr>
          <w:rFonts w:ascii="Arial" w:hAnsi="Arial" w:cs="Arial"/>
          <w:sz w:val="20"/>
          <w:szCs w:val="20"/>
        </w:rPr>
        <w:t>V</w:t>
      </w:r>
      <w:r w:rsidR="00740F2C">
        <w:rPr>
          <w:rFonts w:ascii="Arial" w:hAnsi="Arial" w:cs="Arial"/>
          <w:sz w:val="20"/>
          <w:szCs w:val="20"/>
        </w:rPr>
        <w:t xml:space="preserve"> - </w:t>
      </w:r>
      <w:r w:rsidR="00740F2C" w:rsidRPr="00740F2C">
        <w:rPr>
          <w:rFonts w:ascii="Arial" w:hAnsi="Arial" w:cs="Arial"/>
          <w:sz w:val="20"/>
          <w:szCs w:val="20"/>
        </w:rPr>
        <w:t>Realizar Operações de Crédito para atendimento à Despesas de Capital, observado o limite de endividamento previsto em Lei Complementar Federal (</w:t>
      </w:r>
      <w:proofErr w:type="spellStart"/>
      <w:proofErr w:type="gramStart"/>
      <w:r w:rsidR="00740F2C" w:rsidRPr="00740F2C">
        <w:rPr>
          <w:rFonts w:ascii="Arial" w:hAnsi="Arial" w:cs="Arial"/>
          <w:sz w:val="20"/>
          <w:szCs w:val="20"/>
        </w:rPr>
        <w:t>art.s</w:t>
      </w:r>
      <w:proofErr w:type="spellEnd"/>
      <w:proofErr w:type="gramEnd"/>
      <w:r w:rsidR="00740F2C" w:rsidRPr="00740F2C">
        <w:rPr>
          <w:rFonts w:ascii="Arial" w:hAnsi="Arial" w:cs="Arial"/>
          <w:sz w:val="20"/>
          <w:szCs w:val="20"/>
        </w:rPr>
        <w:t xml:space="preserve"> 30, 31 e 32 da LRF).</w:t>
      </w:r>
    </w:p>
    <w:p w14:paraId="6A28FDAC" w14:textId="77777777" w:rsidR="00740F2C" w:rsidRPr="00740F2C" w:rsidRDefault="00740F2C" w:rsidP="00740F2C">
      <w:pPr>
        <w:pStyle w:val="western"/>
        <w:spacing w:before="0" w:beforeAutospacing="0" w:after="0"/>
        <w:jc w:val="both"/>
        <w:rPr>
          <w:sz w:val="20"/>
          <w:szCs w:val="20"/>
        </w:rPr>
      </w:pPr>
    </w:p>
    <w:p w14:paraId="419890D1" w14:textId="77777777" w:rsidR="00740F2C" w:rsidRPr="00740F2C" w:rsidRDefault="00740F2C" w:rsidP="00740F2C">
      <w:pPr>
        <w:pStyle w:val="western"/>
        <w:spacing w:before="0" w:beforeAutospacing="0" w:after="0"/>
        <w:jc w:val="both"/>
        <w:rPr>
          <w:sz w:val="20"/>
          <w:szCs w:val="20"/>
        </w:rPr>
      </w:pPr>
      <w:r>
        <w:rPr>
          <w:rFonts w:ascii="Arial" w:hAnsi="Arial" w:cs="Arial"/>
          <w:sz w:val="20"/>
          <w:szCs w:val="20"/>
        </w:rPr>
        <w:t xml:space="preserve">Art.7 </w:t>
      </w:r>
      <w:r w:rsidRPr="00740F2C">
        <w:rPr>
          <w:rFonts w:ascii="Arial" w:hAnsi="Arial" w:cs="Arial"/>
          <w:sz w:val="20"/>
          <w:szCs w:val="20"/>
        </w:rPr>
        <w:t>Esta lei entra em vigor na data de sua publicação, com efeitos a par</w:t>
      </w:r>
      <w:r>
        <w:rPr>
          <w:rFonts w:ascii="Arial" w:hAnsi="Arial" w:cs="Arial"/>
          <w:sz w:val="20"/>
          <w:szCs w:val="20"/>
        </w:rPr>
        <w:t>tir de 1° de janeiro de 202</w:t>
      </w:r>
      <w:r w:rsidR="00E15E54">
        <w:rPr>
          <w:rFonts w:ascii="Arial" w:hAnsi="Arial" w:cs="Arial"/>
          <w:sz w:val="20"/>
          <w:szCs w:val="20"/>
        </w:rPr>
        <w:t>3</w:t>
      </w:r>
      <w:r w:rsidRPr="00740F2C">
        <w:rPr>
          <w:rFonts w:ascii="Arial" w:hAnsi="Arial" w:cs="Arial"/>
          <w:sz w:val="20"/>
          <w:szCs w:val="20"/>
        </w:rPr>
        <w:t>.</w:t>
      </w:r>
    </w:p>
    <w:p w14:paraId="14F879E5" w14:textId="77777777" w:rsidR="00740F2C" w:rsidRPr="00740F2C" w:rsidRDefault="00740F2C" w:rsidP="00740F2C">
      <w:pPr>
        <w:pStyle w:val="western"/>
        <w:spacing w:before="0" w:beforeAutospacing="0" w:after="0"/>
        <w:jc w:val="both"/>
        <w:rPr>
          <w:sz w:val="20"/>
          <w:szCs w:val="20"/>
        </w:rPr>
      </w:pPr>
    </w:p>
    <w:p w14:paraId="1B69031C" w14:textId="41DB167A" w:rsidR="00740F2C" w:rsidRPr="00740F2C" w:rsidRDefault="00740F2C" w:rsidP="00740F2C">
      <w:pPr>
        <w:pStyle w:val="western"/>
        <w:spacing w:before="0" w:beforeAutospacing="0" w:after="0"/>
        <w:jc w:val="both"/>
        <w:rPr>
          <w:sz w:val="20"/>
          <w:szCs w:val="20"/>
        </w:rPr>
      </w:pPr>
      <w:r w:rsidRPr="00740F2C">
        <w:rPr>
          <w:rFonts w:ascii="Arial" w:hAnsi="Arial" w:cs="Arial"/>
          <w:sz w:val="20"/>
          <w:szCs w:val="20"/>
        </w:rPr>
        <w:t>Município de Brunóp</w:t>
      </w:r>
      <w:r>
        <w:rPr>
          <w:rFonts w:ascii="Arial" w:hAnsi="Arial" w:cs="Arial"/>
          <w:sz w:val="20"/>
          <w:szCs w:val="20"/>
        </w:rPr>
        <w:t xml:space="preserve">olis/SC, em </w:t>
      </w:r>
      <w:r w:rsidR="000B6C1D">
        <w:rPr>
          <w:rFonts w:ascii="Arial" w:hAnsi="Arial" w:cs="Arial"/>
          <w:sz w:val="20"/>
          <w:szCs w:val="20"/>
        </w:rPr>
        <w:t>13</w:t>
      </w:r>
      <w:r w:rsidR="00B50085">
        <w:rPr>
          <w:rFonts w:ascii="Arial" w:hAnsi="Arial" w:cs="Arial"/>
          <w:sz w:val="20"/>
          <w:szCs w:val="20"/>
        </w:rPr>
        <w:t xml:space="preserve"> de </w:t>
      </w:r>
      <w:r w:rsidR="000B6C1D">
        <w:rPr>
          <w:rFonts w:ascii="Arial" w:hAnsi="Arial" w:cs="Arial"/>
          <w:sz w:val="20"/>
          <w:szCs w:val="20"/>
        </w:rPr>
        <w:t>dezembro</w:t>
      </w:r>
      <w:r w:rsidR="00B50085">
        <w:rPr>
          <w:rFonts w:ascii="Arial" w:hAnsi="Arial" w:cs="Arial"/>
          <w:sz w:val="20"/>
          <w:szCs w:val="20"/>
        </w:rPr>
        <w:t xml:space="preserve"> </w:t>
      </w:r>
      <w:r>
        <w:rPr>
          <w:rFonts w:ascii="Arial" w:hAnsi="Arial" w:cs="Arial"/>
          <w:sz w:val="20"/>
          <w:szCs w:val="20"/>
        </w:rPr>
        <w:t>de 202</w:t>
      </w:r>
      <w:r w:rsidR="00E15E54">
        <w:rPr>
          <w:rFonts w:ascii="Arial" w:hAnsi="Arial" w:cs="Arial"/>
          <w:sz w:val="20"/>
          <w:szCs w:val="20"/>
        </w:rPr>
        <w:t>2</w:t>
      </w:r>
      <w:r w:rsidRPr="00740F2C">
        <w:rPr>
          <w:rFonts w:ascii="Arial" w:hAnsi="Arial" w:cs="Arial"/>
          <w:sz w:val="20"/>
          <w:szCs w:val="20"/>
        </w:rPr>
        <w:t>.</w:t>
      </w:r>
    </w:p>
    <w:p w14:paraId="26A91680" w14:textId="77777777" w:rsidR="00740F2C" w:rsidRPr="00740F2C" w:rsidRDefault="00740F2C" w:rsidP="00740F2C">
      <w:pPr>
        <w:pStyle w:val="western"/>
        <w:spacing w:before="0" w:beforeAutospacing="0" w:after="0"/>
        <w:jc w:val="both"/>
        <w:rPr>
          <w:sz w:val="20"/>
          <w:szCs w:val="20"/>
        </w:rPr>
      </w:pPr>
    </w:p>
    <w:p w14:paraId="3FD0F15C" w14:textId="77777777" w:rsidR="00740F2C" w:rsidRPr="00740F2C" w:rsidRDefault="00740F2C" w:rsidP="00740F2C">
      <w:pPr>
        <w:pStyle w:val="western"/>
        <w:spacing w:before="0" w:beforeAutospacing="0" w:after="0"/>
        <w:jc w:val="both"/>
        <w:rPr>
          <w:sz w:val="20"/>
          <w:szCs w:val="20"/>
        </w:rPr>
      </w:pPr>
    </w:p>
    <w:p w14:paraId="4DC82D7D" w14:textId="77777777" w:rsidR="00740F2C" w:rsidRPr="00740F2C" w:rsidRDefault="00740F2C" w:rsidP="00740F2C">
      <w:pPr>
        <w:pStyle w:val="western"/>
        <w:spacing w:before="0" w:beforeAutospacing="0" w:after="0"/>
        <w:jc w:val="both"/>
        <w:rPr>
          <w:sz w:val="20"/>
          <w:szCs w:val="20"/>
        </w:rPr>
      </w:pPr>
    </w:p>
    <w:p w14:paraId="1385F0CD" w14:textId="77777777" w:rsidR="00740F2C" w:rsidRPr="00740F2C" w:rsidRDefault="00B50085" w:rsidP="00740F2C">
      <w:pPr>
        <w:pStyle w:val="western"/>
        <w:spacing w:before="0" w:beforeAutospacing="0" w:after="0"/>
        <w:jc w:val="center"/>
        <w:rPr>
          <w:sz w:val="20"/>
          <w:szCs w:val="20"/>
        </w:rPr>
      </w:pPr>
      <w:r>
        <w:rPr>
          <w:rFonts w:ascii="Arial" w:hAnsi="Arial" w:cs="Arial"/>
          <w:b/>
          <w:bCs/>
          <w:sz w:val="20"/>
          <w:szCs w:val="20"/>
        </w:rPr>
        <w:t>Volcir Canuto</w:t>
      </w:r>
    </w:p>
    <w:p w14:paraId="14739A87" w14:textId="77777777" w:rsidR="00740F2C" w:rsidRPr="00740F2C" w:rsidRDefault="00740F2C" w:rsidP="00740F2C">
      <w:pPr>
        <w:pStyle w:val="western"/>
        <w:spacing w:before="0" w:beforeAutospacing="0" w:after="0"/>
        <w:jc w:val="center"/>
        <w:rPr>
          <w:sz w:val="20"/>
          <w:szCs w:val="20"/>
        </w:rPr>
      </w:pPr>
      <w:r w:rsidRPr="00740F2C">
        <w:rPr>
          <w:rFonts w:ascii="Arial" w:hAnsi="Arial" w:cs="Arial"/>
          <w:b/>
          <w:bCs/>
          <w:sz w:val="20"/>
          <w:szCs w:val="20"/>
        </w:rPr>
        <w:t>Prefeito Municipal.</w:t>
      </w:r>
    </w:p>
    <w:p w14:paraId="31FBED68" w14:textId="77777777" w:rsidR="00740F2C" w:rsidRPr="00740F2C" w:rsidRDefault="00740F2C" w:rsidP="00740F2C">
      <w:pPr>
        <w:pStyle w:val="western"/>
        <w:spacing w:before="0" w:beforeAutospacing="0" w:after="0"/>
        <w:jc w:val="center"/>
        <w:rPr>
          <w:sz w:val="20"/>
          <w:szCs w:val="20"/>
        </w:rPr>
      </w:pPr>
    </w:p>
    <w:p w14:paraId="28CF89BF" w14:textId="77777777" w:rsidR="00921720" w:rsidRDefault="00921720" w:rsidP="00D5126D">
      <w:pPr>
        <w:spacing w:after="0" w:line="240" w:lineRule="auto"/>
        <w:jc w:val="center"/>
        <w:rPr>
          <w:rFonts w:ascii="Arial" w:hAnsi="Arial" w:cs="Arial"/>
          <w:sz w:val="20"/>
          <w:szCs w:val="20"/>
        </w:rPr>
      </w:pPr>
    </w:p>
    <w:p w14:paraId="3CE42B7F" w14:textId="77777777" w:rsidR="00D5126D" w:rsidRDefault="00D5126D" w:rsidP="00D5126D">
      <w:pPr>
        <w:spacing w:after="0" w:line="240" w:lineRule="auto"/>
        <w:jc w:val="center"/>
        <w:rPr>
          <w:rFonts w:ascii="Arial" w:hAnsi="Arial" w:cs="Arial"/>
          <w:sz w:val="20"/>
          <w:szCs w:val="20"/>
        </w:rPr>
      </w:pPr>
    </w:p>
    <w:p w14:paraId="18656914" w14:textId="77777777" w:rsidR="00D5126D" w:rsidRPr="00D5126D" w:rsidRDefault="00B50085" w:rsidP="00D5126D">
      <w:pPr>
        <w:spacing w:after="0" w:line="240" w:lineRule="auto"/>
        <w:jc w:val="center"/>
        <w:rPr>
          <w:rFonts w:ascii="Arial" w:hAnsi="Arial" w:cs="Arial"/>
          <w:b/>
          <w:sz w:val="20"/>
          <w:szCs w:val="20"/>
        </w:rPr>
      </w:pPr>
      <w:r>
        <w:rPr>
          <w:rFonts w:ascii="Arial" w:hAnsi="Arial" w:cs="Arial"/>
          <w:b/>
          <w:sz w:val="20"/>
          <w:szCs w:val="20"/>
        </w:rPr>
        <w:t xml:space="preserve">Elaine </w:t>
      </w:r>
      <w:proofErr w:type="spellStart"/>
      <w:r>
        <w:rPr>
          <w:rFonts w:ascii="Arial" w:hAnsi="Arial" w:cs="Arial"/>
          <w:b/>
          <w:sz w:val="20"/>
          <w:szCs w:val="20"/>
        </w:rPr>
        <w:t>Novacki</w:t>
      </w:r>
      <w:proofErr w:type="spellEnd"/>
      <w:r>
        <w:rPr>
          <w:rFonts w:ascii="Arial" w:hAnsi="Arial" w:cs="Arial"/>
          <w:b/>
          <w:sz w:val="20"/>
          <w:szCs w:val="20"/>
        </w:rPr>
        <w:t xml:space="preserve"> dos Santos</w:t>
      </w:r>
    </w:p>
    <w:p w14:paraId="057CD1C0" w14:textId="77777777" w:rsidR="00D5126D" w:rsidRDefault="00D5126D" w:rsidP="00D5126D">
      <w:pPr>
        <w:spacing w:after="0" w:line="240" w:lineRule="auto"/>
        <w:jc w:val="center"/>
        <w:rPr>
          <w:rFonts w:ascii="Arial" w:hAnsi="Arial" w:cs="Arial"/>
          <w:b/>
          <w:sz w:val="20"/>
          <w:szCs w:val="20"/>
        </w:rPr>
      </w:pPr>
      <w:r w:rsidRPr="00D5126D">
        <w:rPr>
          <w:rFonts w:ascii="Arial" w:hAnsi="Arial" w:cs="Arial"/>
          <w:b/>
          <w:sz w:val="20"/>
          <w:szCs w:val="20"/>
        </w:rPr>
        <w:t>Secretária de Administração Planejamento e Fazenda</w:t>
      </w:r>
    </w:p>
    <w:p w14:paraId="2087700B" w14:textId="77777777" w:rsidR="00D5126D" w:rsidRDefault="00D5126D" w:rsidP="00D5126D">
      <w:pPr>
        <w:spacing w:after="0" w:line="240" w:lineRule="auto"/>
        <w:jc w:val="center"/>
        <w:rPr>
          <w:rFonts w:ascii="Arial" w:hAnsi="Arial" w:cs="Arial"/>
          <w:b/>
          <w:sz w:val="20"/>
          <w:szCs w:val="20"/>
        </w:rPr>
      </w:pPr>
    </w:p>
    <w:p w14:paraId="06E21FCE" w14:textId="77777777" w:rsidR="00D5126D" w:rsidRDefault="00D5126D" w:rsidP="00D5126D">
      <w:pPr>
        <w:spacing w:after="0" w:line="240" w:lineRule="auto"/>
        <w:rPr>
          <w:rFonts w:ascii="Arial" w:hAnsi="Arial" w:cs="Arial"/>
          <w:sz w:val="20"/>
          <w:szCs w:val="20"/>
        </w:rPr>
      </w:pPr>
    </w:p>
    <w:p w14:paraId="2BEAD217" w14:textId="77777777" w:rsidR="00D5126D" w:rsidRPr="00D5126D" w:rsidRDefault="00D5126D" w:rsidP="00D5126D">
      <w:pPr>
        <w:spacing w:after="0" w:line="240" w:lineRule="auto"/>
        <w:rPr>
          <w:rFonts w:ascii="Arial" w:hAnsi="Arial" w:cs="Arial"/>
          <w:sz w:val="20"/>
          <w:szCs w:val="20"/>
        </w:rPr>
      </w:pPr>
      <w:r>
        <w:rPr>
          <w:rFonts w:ascii="Arial" w:hAnsi="Arial" w:cs="Arial"/>
          <w:sz w:val="20"/>
          <w:szCs w:val="20"/>
        </w:rPr>
        <w:t>Registrado e Publicado no DOM.</w:t>
      </w:r>
    </w:p>
    <w:sectPr w:rsidR="00D5126D" w:rsidRPr="00D5126D" w:rsidSect="00CC4269">
      <w:pgSz w:w="11906" w:h="16838"/>
      <w:pgMar w:top="198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FC1"/>
    <w:multiLevelType w:val="multilevel"/>
    <w:tmpl w:val="C272127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47A2E"/>
    <w:multiLevelType w:val="multilevel"/>
    <w:tmpl w:val="0C240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A5811"/>
    <w:multiLevelType w:val="multilevel"/>
    <w:tmpl w:val="ABB618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F6BAA"/>
    <w:multiLevelType w:val="hybridMultilevel"/>
    <w:tmpl w:val="297A7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446124"/>
    <w:multiLevelType w:val="multilevel"/>
    <w:tmpl w:val="C404572C"/>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1891"/>
    <w:multiLevelType w:val="multilevel"/>
    <w:tmpl w:val="3E30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F42D7"/>
    <w:multiLevelType w:val="multilevel"/>
    <w:tmpl w:val="C9A43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923BF"/>
    <w:multiLevelType w:val="multilevel"/>
    <w:tmpl w:val="FE6E4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366D3"/>
    <w:multiLevelType w:val="multilevel"/>
    <w:tmpl w:val="DF1265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F0342"/>
    <w:multiLevelType w:val="multilevel"/>
    <w:tmpl w:val="C956A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3706906"/>
    <w:multiLevelType w:val="multilevel"/>
    <w:tmpl w:val="A1803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4B607E"/>
    <w:multiLevelType w:val="multilevel"/>
    <w:tmpl w:val="245EA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6"/>
  </w:num>
  <w:num w:numId="5">
    <w:abstractNumId w:val="0"/>
  </w:num>
  <w:num w:numId="6">
    <w:abstractNumId w:val="11"/>
  </w:num>
  <w:num w:numId="7">
    <w:abstractNumId w:val="10"/>
  </w:num>
  <w:num w:numId="8">
    <w:abstractNumId w:val="1"/>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A"/>
    <w:rsid w:val="00035C9C"/>
    <w:rsid w:val="000B6C1D"/>
    <w:rsid w:val="000E600A"/>
    <w:rsid w:val="00151068"/>
    <w:rsid w:val="001539AA"/>
    <w:rsid w:val="001C4276"/>
    <w:rsid w:val="00232669"/>
    <w:rsid w:val="00241AF0"/>
    <w:rsid w:val="002A65BC"/>
    <w:rsid w:val="003456B4"/>
    <w:rsid w:val="00402C3C"/>
    <w:rsid w:val="00454303"/>
    <w:rsid w:val="004A0D94"/>
    <w:rsid w:val="00501896"/>
    <w:rsid w:val="005C24F8"/>
    <w:rsid w:val="005C5096"/>
    <w:rsid w:val="005D3C24"/>
    <w:rsid w:val="00740F2C"/>
    <w:rsid w:val="007A1052"/>
    <w:rsid w:val="00890215"/>
    <w:rsid w:val="008A6248"/>
    <w:rsid w:val="008C1EA9"/>
    <w:rsid w:val="00915448"/>
    <w:rsid w:val="00921720"/>
    <w:rsid w:val="0093591D"/>
    <w:rsid w:val="009E57C5"/>
    <w:rsid w:val="00A13537"/>
    <w:rsid w:val="00A43661"/>
    <w:rsid w:val="00B50085"/>
    <w:rsid w:val="00BA2F0A"/>
    <w:rsid w:val="00BE7BAB"/>
    <w:rsid w:val="00C05F17"/>
    <w:rsid w:val="00C246AC"/>
    <w:rsid w:val="00C52F60"/>
    <w:rsid w:val="00C62FC2"/>
    <w:rsid w:val="00CC4269"/>
    <w:rsid w:val="00D5126D"/>
    <w:rsid w:val="00D66BB6"/>
    <w:rsid w:val="00E15E54"/>
    <w:rsid w:val="00ED7AC3"/>
    <w:rsid w:val="00F07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4F63"/>
  <w15:docId w15:val="{0BA3030E-FAF7-4A9B-9B74-451FFF10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4303"/>
    <w:pPr>
      <w:ind w:left="720"/>
      <w:contextualSpacing/>
    </w:pPr>
  </w:style>
  <w:style w:type="table" w:styleId="Tabelacomgrade">
    <w:name w:val="Table Grid"/>
    <w:basedOn w:val="Tabelanormal"/>
    <w:uiPriority w:val="39"/>
    <w:rsid w:val="0045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326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669"/>
    <w:rPr>
      <w:rFonts w:ascii="Segoe UI" w:hAnsi="Segoe UI" w:cs="Segoe UI"/>
      <w:sz w:val="18"/>
      <w:szCs w:val="18"/>
    </w:rPr>
  </w:style>
  <w:style w:type="paragraph" w:customStyle="1" w:styleId="western">
    <w:name w:val="western"/>
    <w:basedOn w:val="Normal"/>
    <w:rsid w:val="00921720"/>
    <w:pPr>
      <w:spacing w:before="100" w:beforeAutospacing="1" w:after="119"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6030">
      <w:bodyDiv w:val="1"/>
      <w:marLeft w:val="0"/>
      <w:marRight w:val="0"/>
      <w:marTop w:val="0"/>
      <w:marBottom w:val="0"/>
      <w:divBdr>
        <w:top w:val="none" w:sz="0" w:space="0" w:color="auto"/>
        <w:left w:val="none" w:sz="0" w:space="0" w:color="auto"/>
        <w:bottom w:val="none" w:sz="0" w:space="0" w:color="auto"/>
        <w:right w:val="none" w:sz="0" w:space="0" w:color="auto"/>
      </w:divBdr>
    </w:div>
    <w:div w:id="1852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Terminal</cp:lastModifiedBy>
  <cp:revision>2</cp:revision>
  <cp:lastPrinted>2022-10-31T12:38:00Z</cp:lastPrinted>
  <dcterms:created xsi:type="dcterms:W3CDTF">2022-12-13T19:17:00Z</dcterms:created>
  <dcterms:modified xsi:type="dcterms:W3CDTF">2022-12-13T19:17:00Z</dcterms:modified>
</cp:coreProperties>
</file>